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64" w:rsidRDefault="0055327E">
      <w:pPr>
        <w:spacing w:line="240" w:lineRule="atLeast"/>
        <w:jc w:val="center"/>
        <w:rPr>
          <w:b/>
        </w:rPr>
      </w:pPr>
      <w:r>
        <w:rPr>
          <w:b/>
        </w:rPr>
        <w:t xml:space="preserve">APA Style for </w:t>
      </w:r>
      <w:bookmarkStart w:id="0" w:name="_GoBack"/>
      <w:bookmarkEnd w:id="0"/>
      <w:r w:rsidR="00364E64">
        <w:rPr>
          <w:b/>
        </w:rPr>
        <w:t>Chi-Square (</w:t>
      </w:r>
      <w:r w:rsidR="00364E64">
        <w:rPr>
          <w:b/>
        </w:rPr>
        <w:sym w:font="Symbol" w:char="F063"/>
      </w:r>
      <w:r w:rsidR="00364E64">
        <w:rPr>
          <w:b/>
          <w:vertAlign w:val="superscript"/>
        </w:rPr>
        <w:t>2</w:t>
      </w:r>
      <w:r w:rsidR="00364E64">
        <w:rPr>
          <w:b/>
        </w:rPr>
        <w:t xml:space="preserve">) </w:t>
      </w:r>
      <w:r w:rsidR="00381E48">
        <w:rPr>
          <w:b/>
        </w:rPr>
        <w:t>Goodness-of-Fit</w:t>
      </w:r>
    </w:p>
    <w:p w:rsidR="00C74FA9" w:rsidRDefault="00C74FA9">
      <w:pPr>
        <w:spacing w:line="240" w:lineRule="atLeast"/>
        <w:jc w:val="center"/>
        <w:rPr>
          <w:b/>
        </w:rPr>
      </w:pPr>
    </w:p>
    <w:p w:rsidR="00AD38E8" w:rsidRPr="00AD38E8" w:rsidRDefault="00487102" w:rsidP="00487102">
      <w:pPr>
        <w:spacing w:line="240" w:lineRule="atLeast"/>
        <w:rPr>
          <w:b/>
        </w:rPr>
      </w:pPr>
      <w:r>
        <w:rPr>
          <w:b/>
        </w:rPr>
        <w:t xml:space="preserve">10. </w:t>
      </w:r>
      <w:r w:rsidR="00AD38E8" w:rsidRPr="00AD38E8">
        <w:rPr>
          <w:b/>
        </w:rPr>
        <w:t>APA Style Presentation</w:t>
      </w:r>
    </w:p>
    <w:p w:rsidR="00AD38E8" w:rsidRDefault="00AD38E8" w:rsidP="006103B0">
      <w:pPr>
        <w:spacing w:line="240" w:lineRule="atLeast"/>
      </w:pPr>
    </w:p>
    <w:p w:rsidR="00733276" w:rsidRDefault="00733276" w:rsidP="006103B0">
      <w:pPr>
        <w:spacing w:line="240" w:lineRule="atLeast"/>
      </w:pPr>
      <w:r>
        <w:t xml:space="preserve">Goodness-of-fit results can be reported either as text or table; both approaches are illustrated below. </w:t>
      </w:r>
    </w:p>
    <w:p w:rsidR="00733276" w:rsidRDefault="00733276" w:rsidP="006103B0">
      <w:pPr>
        <w:spacing w:line="240" w:lineRule="atLeast"/>
      </w:pPr>
    </w:p>
    <w:p w:rsidR="00733276" w:rsidRPr="00733276" w:rsidRDefault="00733276" w:rsidP="00733276">
      <w:pPr>
        <w:spacing w:line="240" w:lineRule="atLeast"/>
        <w:ind w:left="720"/>
        <w:rPr>
          <w:b/>
        </w:rPr>
      </w:pPr>
      <w:r w:rsidRPr="00733276">
        <w:rPr>
          <w:b/>
        </w:rPr>
        <w:t xml:space="preserve">(a) Table </w:t>
      </w:r>
    </w:p>
    <w:p w:rsidR="00733276" w:rsidRDefault="00733276" w:rsidP="006103B0">
      <w:pPr>
        <w:spacing w:line="240" w:lineRule="atLeast"/>
      </w:pPr>
    </w:p>
    <w:p w:rsidR="000E4D05" w:rsidRDefault="000E4D05" w:rsidP="006103B0">
      <w:pPr>
        <w:spacing w:line="240" w:lineRule="atLeast"/>
      </w:pPr>
      <w:r>
        <w:t>Table 3</w:t>
      </w:r>
    </w:p>
    <w:p w:rsidR="001A0252" w:rsidRPr="000E4D05" w:rsidRDefault="000E4D05" w:rsidP="006103B0">
      <w:pPr>
        <w:spacing w:line="240" w:lineRule="atLeast"/>
        <w:rPr>
          <w:i/>
        </w:rPr>
      </w:pPr>
      <w:r w:rsidRPr="000E4D05">
        <w:rPr>
          <w:i/>
        </w:rPr>
        <w:t>Frequencies of Students by Sex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620"/>
        <w:gridCol w:w="270"/>
        <w:gridCol w:w="1530"/>
      </w:tblGrid>
      <w:tr w:rsidR="00731A50" w:rsidTr="00731A50">
        <w:tc>
          <w:tcPr>
            <w:tcW w:w="2448" w:type="dxa"/>
            <w:tcBorders>
              <w:top w:val="single" w:sz="4" w:space="0" w:color="auto"/>
            </w:tcBorders>
          </w:tcPr>
          <w:p w:rsidR="00731A50" w:rsidRDefault="00731A50" w:rsidP="006103B0">
            <w:pPr>
              <w:spacing w:line="240" w:lineRule="atLeast"/>
            </w:pPr>
          </w:p>
        </w:tc>
        <w:tc>
          <w:tcPr>
            <w:tcW w:w="3420" w:type="dxa"/>
            <w:gridSpan w:val="3"/>
            <w:tcBorders>
              <w:top w:val="single" w:sz="4" w:space="0" w:color="auto"/>
            </w:tcBorders>
          </w:tcPr>
          <w:p w:rsidR="00731A50" w:rsidRDefault="00731A50" w:rsidP="0031725E">
            <w:pPr>
              <w:spacing w:line="240" w:lineRule="atLeast"/>
              <w:jc w:val="center"/>
            </w:pPr>
            <w:r>
              <w:t>Student Sex</w:t>
            </w:r>
          </w:p>
        </w:tc>
      </w:tr>
      <w:tr w:rsidR="00731A50" w:rsidTr="00B2690C">
        <w:tc>
          <w:tcPr>
            <w:tcW w:w="2448" w:type="dxa"/>
          </w:tcPr>
          <w:p w:rsidR="00731A50" w:rsidRDefault="00731A50" w:rsidP="00005AE0">
            <w:pPr>
              <w:spacing w:line="240" w:lineRule="atLeast"/>
            </w:pPr>
          </w:p>
        </w:tc>
        <w:tc>
          <w:tcPr>
            <w:tcW w:w="1620" w:type="dxa"/>
            <w:tcBorders>
              <w:top w:val="single" w:sz="4" w:space="0" w:color="auto"/>
              <w:bottom w:val="single" w:sz="4" w:space="0" w:color="auto"/>
            </w:tcBorders>
          </w:tcPr>
          <w:p w:rsidR="00731A50" w:rsidRDefault="00731A50" w:rsidP="0031725E">
            <w:pPr>
              <w:spacing w:line="240" w:lineRule="atLeast"/>
              <w:jc w:val="center"/>
            </w:pPr>
            <w:r>
              <w:t>Female</w:t>
            </w:r>
          </w:p>
        </w:tc>
        <w:tc>
          <w:tcPr>
            <w:tcW w:w="270" w:type="dxa"/>
            <w:tcBorders>
              <w:top w:val="single" w:sz="4" w:space="0" w:color="auto"/>
            </w:tcBorders>
          </w:tcPr>
          <w:p w:rsidR="00731A50" w:rsidRDefault="00731A50" w:rsidP="0031725E">
            <w:pPr>
              <w:spacing w:line="240" w:lineRule="atLeast"/>
              <w:jc w:val="center"/>
            </w:pPr>
          </w:p>
        </w:tc>
        <w:tc>
          <w:tcPr>
            <w:tcW w:w="1530" w:type="dxa"/>
            <w:tcBorders>
              <w:top w:val="single" w:sz="4" w:space="0" w:color="auto"/>
              <w:bottom w:val="single" w:sz="4" w:space="0" w:color="auto"/>
            </w:tcBorders>
          </w:tcPr>
          <w:p w:rsidR="00731A50" w:rsidRDefault="00731A50" w:rsidP="0031725E">
            <w:pPr>
              <w:spacing w:line="240" w:lineRule="atLeast"/>
              <w:jc w:val="center"/>
            </w:pPr>
            <w:r>
              <w:t>Male</w:t>
            </w:r>
          </w:p>
        </w:tc>
      </w:tr>
      <w:tr w:rsidR="00731A50" w:rsidTr="00B2690C">
        <w:tc>
          <w:tcPr>
            <w:tcW w:w="2448" w:type="dxa"/>
          </w:tcPr>
          <w:p w:rsidR="00731A50" w:rsidRDefault="00731A50" w:rsidP="00005AE0">
            <w:pPr>
              <w:spacing w:line="240" w:lineRule="atLeast"/>
            </w:pPr>
            <w:r>
              <w:t>Observed Freq.</w:t>
            </w:r>
          </w:p>
        </w:tc>
        <w:tc>
          <w:tcPr>
            <w:tcW w:w="1620" w:type="dxa"/>
            <w:tcBorders>
              <w:top w:val="single" w:sz="4" w:space="0" w:color="auto"/>
            </w:tcBorders>
          </w:tcPr>
          <w:p w:rsidR="00731A50" w:rsidRDefault="00731A50" w:rsidP="0031725E">
            <w:pPr>
              <w:spacing w:line="240" w:lineRule="atLeast"/>
              <w:jc w:val="center"/>
            </w:pPr>
            <w:r>
              <w:t>6</w:t>
            </w:r>
          </w:p>
        </w:tc>
        <w:tc>
          <w:tcPr>
            <w:tcW w:w="270" w:type="dxa"/>
          </w:tcPr>
          <w:p w:rsidR="00731A50" w:rsidRDefault="00731A50" w:rsidP="0031725E">
            <w:pPr>
              <w:spacing w:line="240" w:lineRule="atLeast"/>
              <w:jc w:val="center"/>
            </w:pPr>
          </w:p>
        </w:tc>
        <w:tc>
          <w:tcPr>
            <w:tcW w:w="1530" w:type="dxa"/>
          </w:tcPr>
          <w:p w:rsidR="00731A50" w:rsidRDefault="00731A50" w:rsidP="0031725E">
            <w:pPr>
              <w:spacing w:line="240" w:lineRule="atLeast"/>
              <w:jc w:val="center"/>
            </w:pPr>
            <w:r>
              <w:t>16</w:t>
            </w:r>
          </w:p>
        </w:tc>
      </w:tr>
      <w:tr w:rsidR="00731A50" w:rsidTr="00B2690C">
        <w:tc>
          <w:tcPr>
            <w:tcW w:w="2448" w:type="dxa"/>
            <w:tcBorders>
              <w:bottom w:val="single" w:sz="4" w:space="0" w:color="auto"/>
            </w:tcBorders>
          </w:tcPr>
          <w:p w:rsidR="00731A50" w:rsidRDefault="00731A50" w:rsidP="006103B0">
            <w:pPr>
              <w:spacing w:line="240" w:lineRule="atLeast"/>
            </w:pPr>
            <w:r>
              <w:t>Expected Freq. (prop.)</w:t>
            </w:r>
          </w:p>
        </w:tc>
        <w:tc>
          <w:tcPr>
            <w:tcW w:w="1620" w:type="dxa"/>
            <w:tcBorders>
              <w:bottom w:val="single" w:sz="4" w:space="0" w:color="auto"/>
            </w:tcBorders>
          </w:tcPr>
          <w:p w:rsidR="00731A50" w:rsidRDefault="00731A50" w:rsidP="0031725E">
            <w:pPr>
              <w:spacing w:line="240" w:lineRule="atLeast"/>
              <w:jc w:val="center"/>
            </w:pPr>
            <w:r>
              <w:t>11 (.5)</w:t>
            </w:r>
          </w:p>
        </w:tc>
        <w:tc>
          <w:tcPr>
            <w:tcW w:w="270" w:type="dxa"/>
            <w:tcBorders>
              <w:bottom w:val="single" w:sz="4" w:space="0" w:color="auto"/>
            </w:tcBorders>
          </w:tcPr>
          <w:p w:rsidR="00731A50" w:rsidRDefault="00731A50" w:rsidP="0031725E">
            <w:pPr>
              <w:spacing w:line="240" w:lineRule="atLeast"/>
              <w:jc w:val="center"/>
            </w:pPr>
          </w:p>
        </w:tc>
        <w:tc>
          <w:tcPr>
            <w:tcW w:w="1530" w:type="dxa"/>
            <w:tcBorders>
              <w:bottom w:val="single" w:sz="4" w:space="0" w:color="auto"/>
            </w:tcBorders>
          </w:tcPr>
          <w:p w:rsidR="00731A50" w:rsidRDefault="00731A50" w:rsidP="0031725E">
            <w:pPr>
              <w:spacing w:line="240" w:lineRule="atLeast"/>
              <w:jc w:val="center"/>
            </w:pPr>
            <w:r>
              <w:t>11 (.5)</w:t>
            </w:r>
          </w:p>
        </w:tc>
      </w:tr>
    </w:tbl>
    <w:p w:rsidR="000425E8" w:rsidRDefault="001A0252" w:rsidP="006103B0">
      <w:pPr>
        <w:spacing w:line="240" w:lineRule="atLeast"/>
      </w:pPr>
      <w:r w:rsidRPr="000E4D05">
        <w:rPr>
          <w:i/>
        </w:rPr>
        <w:t>Note</w:t>
      </w:r>
      <w:r>
        <w:t xml:space="preserve">. </w:t>
      </w:r>
      <w:r w:rsidR="00927563">
        <w:t>χ</w:t>
      </w:r>
      <w:r w:rsidR="00927563" w:rsidRPr="008D2B14">
        <w:rPr>
          <w:vertAlign w:val="superscript"/>
        </w:rPr>
        <w:t>2</w:t>
      </w:r>
      <w:r w:rsidR="00927563">
        <w:t xml:space="preserve"> = 4.55*, </w:t>
      </w:r>
      <w:proofErr w:type="spellStart"/>
      <w:proofErr w:type="gramStart"/>
      <w:r w:rsidR="00927563">
        <w:t>df</w:t>
      </w:r>
      <w:proofErr w:type="spellEnd"/>
      <w:proofErr w:type="gramEnd"/>
      <w:r w:rsidR="00927563">
        <w:t xml:space="preserve"> =1. </w:t>
      </w:r>
      <w:r>
        <w:t xml:space="preserve">Numbers in parentheses, (), are expected proportions. </w:t>
      </w:r>
    </w:p>
    <w:p w:rsidR="00927563" w:rsidRDefault="00DD624D" w:rsidP="006103B0">
      <w:pPr>
        <w:spacing w:line="240" w:lineRule="atLeast"/>
      </w:pPr>
      <w:r>
        <w:t xml:space="preserve">Freq. </w:t>
      </w:r>
      <w:r w:rsidR="000425E8">
        <w:t xml:space="preserve">= </w:t>
      </w:r>
      <w:r>
        <w:t>frequency and prop.</w:t>
      </w:r>
      <w:r w:rsidR="000425E8">
        <w:t xml:space="preserve"> =</w:t>
      </w:r>
      <w:r>
        <w:t xml:space="preserve"> proportion.</w:t>
      </w:r>
    </w:p>
    <w:p w:rsidR="00541811" w:rsidRDefault="00DD624D" w:rsidP="006103B0">
      <w:pPr>
        <w:spacing w:line="240" w:lineRule="atLeast"/>
      </w:pPr>
      <w:r>
        <w:t xml:space="preserve"> </w:t>
      </w:r>
      <w:r w:rsidR="00927563">
        <w:t>*</w:t>
      </w:r>
      <w:r w:rsidR="006A607A">
        <w:t>p</w:t>
      </w:r>
      <w:r w:rsidR="00927563">
        <w:t xml:space="preserve"> </w:t>
      </w:r>
      <w:r w:rsidR="006A607A">
        <w:t>&lt;</w:t>
      </w:r>
      <w:r w:rsidR="00927563">
        <w:t xml:space="preserve"> </w:t>
      </w:r>
      <w:r w:rsidR="006A607A">
        <w:t>.05</w:t>
      </w:r>
    </w:p>
    <w:p w:rsidR="007F0AEC" w:rsidRDefault="007F0AEC" w:rsidP="006103B0">
      <w:pPr>
        <w:spacing w:line="240" w:lineRule="atLeast"/>
      </w:pPr>
    </w:p>
    <w:p w:rsidR="007F0AEC" w:rsidRDefault="007F0AEC" w:rsidP="007F0AEC">
      <w:pPr>
        <w:spacing w:line="240" w:lineRule="atLeast"/>
        <w:ind w:left="864"/>
      </w:pPr>
      <w:r>
        <w:t>Results of the goodness-of-fit test indicate that the frequencies of students by sex are not equally distributed within this class</w:t>
      </w:r>
      <w:r w:rsidR="005E7536">
        <w:t>; frequencies are statistically different from what would be expected by chance</w:t>
      </w:r>
      <w:r>
        <w:t xml:space="preserve">. </w:t>
      </w:r>
      <w:r w:rsidR="005E7536">
        <w:t>It appears that m</w:t>
      </w:r>
      <w:r>
        <w:t xml:space="preserve">ales are disproportionately over-represented in this class and females are under-represented. </w:t>
      </w:r>
    </w:p>
    <w:p w:rsidR="00541811" w:rsidRDefault="00541811" w:rsidP="006103B0">
      <w:pPr>
        <w:spacing w:line="240" w:lineRule="atLeast"/>
      </w:pPr>
    </w:p>
    <w:p w:rsidR="008D2B14" w:rsidRPr="009A40C7" w:rsidRDefault="009A40C7" w:rsidP="009A40C7">
      <w:pPr>
        <w:spacing w:line="240" w:lineRule="atLeast"/>
        <w:ind w:left="720"/>
        <w:rPr>
          <w:b/>
        </w:rPr>
      </w:pPr>
      <w:r w:rsidRPr="009A40C7">
        <w:rPr>
          <w:b/>
        </w:rPr>
        <w:t>(b) Text</w:t>
      </w:r>
    </w:p>
    <w:p w:rsidR="00AD38E8" w:rsidRDefault="00AD38E8" w:rsidP="006103B0">
      <w:pPr>
        <w:spacing w:line="240" w:lineRule="atLeast"/>
      </w:pPr>
    </w:p>
    <w:p w:rsidR="006103B0" w:rsidRDefault="006103B0" w:rsidP="006103B0">
      <w:pPr>
        <w:spacing w:line="240" w:lineRule="atLeast"/>
      </w:pPr>
      <w:r>
        <w:t xml:space="preserve">If </w:t>
      </w:r>
      <w:r w:rsidR="009A40C7">
        <w:t xml:space="preserve">presenting these results within text, </w:t>
      </w:r>
      <w:r>
        <w:t xml:space="preserve">it </w:t>
      </w:r>
      <w:r w:rsidR="009A40C7">
        <w:t>c</w:t>
      </w:r>
      <w:r>
        <w:t>ould be written as follows:</w:t>
      </w:r>
    </w:p>
    <w:p w:rsidR="006103B0" w:rsidRDefault="006103B0" w:rsidP="006103B0">
      <w:pPr>
        <w:spacing w:line="240" w:lineRule="atLeast"/>
      </w:pPr>
    </w:p>
    <w:p w:rsidR="006E53ED" w:rsidRDefault="006103B0" w:rsidP="006E53ED">
      <w:pPr>
        <w:spacing w:line="240" w:lineRule="atLeast"/>
        <w:ind w:left="864"/>
      </w:pPr>
      <w:r>
        <w:t xml:space="preserve">The statistical results, </w:t>
      </w:r>
      <w:r>
        <w:rPr>
          <w:bCs/>
        </w:rPr>
        <w:sym w:font="Symbol" w:char="F063"/>
      </w:r>
      <w:r>
        <w:rPr>
          <w:bCs/>
          <w:vertAlign w:val="superscript"/>
        </w:rPr>
        <w:t>2</w:t>
      </w:r>
      <w:r>
        <w:t xml:space="preserve"> (1</w:t>
      </w:r>
      <w:r w:rsidR="00AD38E8">
        <w:t>, n = 22</w:t>
      </w:r>
      <w:r>
        <w:t xml:space="preserve">) = </w:t>
      </w:r>
      <w:r w:rsidR="00DA3569">
        <w:t>4.55</w:t>
      </w:r>
      <w:r>
        <w:t xml:space="preserve">, </w:t>
      </w:r>
      <w:r>
        <w:rPr>
          <w:i/>
        </w:rPr>
        <w:t>p</w:t>
      </w:r>
      <w:r>
        <w:t xml:space="preserve"> &lt; .05, indicate that the frequencies of students by sex are not equally distributed within this class</w:t>
      </w:r>
      <w:r w:rsidR="006E53ED">
        <w:t>; frequencies are statistically different from what would be expected by chance.</w:t>
      </w:r>
      <w:r>
        <w:t xml:space="preserve"> </w:t>
      </w:r>
      <w:r w:rsidR="006E53ED">
        <w:t xml:space="preserve">It appears that males </w:t>
      </w:r>
      <w:r w:rsidR="00E038BF">
        <w:t xml:space="preserve">(n = 16) </w:t>
      </w:r>
      <w:r w:rsidR="006E53ED">
        <w:t>are disproportionately over-represented</w:t>
      </w:r>
      <w:r w:rsidR="00B96205">
        <w:t xml:space="preserve"> </w:t>
      </w:r>
      <w:r w:rsidR="006E53ED">
        <w:t xml:space="preserve">in this class and females </w:t>
      </w:r>
      <w:r w:rsidR="00E038BF">
        <w:t xml:space="preserve">(n = 6) </w:t>
      </w:r>
      <w:r w:rsidR="006E53ED">
        <w:t xml:space="preserve">are under-represented. </w:t>
      </w:r>
    </w:p>
    <w:p w:rsidR="006103B0" w:rsidRDefault="006103B0" w:rsidP="006103B0">
      <w:pPr>
        <w:spacing w:line="240" w:lineRule="atLeast"/>
        <w:ind w:left="864"/>
      </w:pPr>
    </w:p>
    <w:p w:rsidR="00AD38E8" w:rsidRDefault="00AD38E8" w:rsidP="00BF2DF3">
      <w:pPr>
        <w:spacing w:line="240" w:lineRule="atLeast"/>
      </w:pPr>
    </w:p>
    <w:p w:rsidR="00DD624D" w:rsidRDefault="00487102">
      <w:pPr>
        <w:spacing w:line="240" w:lineRule="atLeast"/>
        <w:rPr>
          <w:b/>
        </w:rPr>
      </w:pPr>
      <w:r>
        <w:rPr>
          <w:b/>
        </w:rPr>
        <w:t>2</w:t>
      </w:r>
      <w:r w:rsidR="009201CC">
        <w:rPr>
          <w:b/>
        </w:rPr>
        <w:t>1</w:t>
      </w:r>
      <w:r>
        <w:rPr>
          <w:b/>
        </w:rPr>
        <w:t xml:space="preserve">. </w:t>
      </w:r>
      <w:r w:rsidR="00DD624D" w:rsidRPr="00DD624D">
        <w:rPr>
          <w:b/>
        </w:rPr>
        <w:t>APA Style Presentation</w:t>
      </w:r>
    </w:p>
    <w:p w:rsidR="00DD624D" w:rsidRPr="00DD624D" w:rsidRDefault="00DD624D">
      <w:pPr>
        <w:spacing w:line="240" w:lineRule="atLeast"/>
      </w:pPr>
    </w:p>
    <w:p w:rsidR="00DD624D" w:rsidRPr="00733276" w:rsidRDefault="00DD624D" w:rsidP="00DD624D">
      <w:pPr>
        <w:spacing w:line="240" w:lineRule="atLeast"/>
        <w:ind w:left="720"/>
        <w:rPr>
          <w:b/>
        </w:rPr>
      </w:pPr>
      <w:r w:rsidRPr="00733276">
        <w:rPr>
          <w:b/>
        </w:rPr>
        <w:t xml:space="preserve">(a) Table </w:t>
      </w:r>
    </w:p>
    <w:p w:rsidR="00DD624D" w:rsidRDefault="00DD624D" w:rsidP="00DD624D">
      <w:pPr>
        <w:spacing w:line="240" w:lineRule="atLeast"/>
      </w:pPr>
    </w:p>
    <w:p w:rsidR="00176A37" w:rsidRDefault="00176A37" w:rsidP="00176A37">
      <w:pPr>
        <w:spacing w:line="240" w:lineRule="atLeast"/>
      </w:pPr>
      <w:r>
        <w:t>Table 7</w:t>
      </w:r>
    </w:p>
    <w:p w:rsidR="00176A37" w:rsidRPr="000E4D05" w:rsidRDefault="00176A37" w:rsidP="00176A37">
      <w:pPr>
        <w:spacing w:line="240" w:lineRule="atLeast"/>
        <w:rPr>
          <w:i/>
        </w:rPr>
      </w:pPr>
      <w:r w:rsidRPr="000E4D05">
        <w:rPr>
          <w:i/>
        </w:rPr>
        <w:t xml:space="preserve">Frequencies of </w:t>
      </w:r>
      <w:r>
        <w:rPr>
          <w:i/>
        </w:rPr>
        <w:t>Births by Months</w:t>
      </w:r>
    </w:p>
    <w:tbl>
      <w:tblPr>
        <w:tblW w:w="0" w:type="auto"/>
        <w:tblLayout w:type="fixed"/>
        <w:tblLook w:val="0000" w:firstRow="0" w:lastRow="0" w:firstColumn="0" w:lastColumn="0" w:noHBand="0" w:noVBand="0"/>
      </w:tblPr>
      <w:tblGrid>
        <w:gridCol w:w="2358"/>
        <w:gridCol w:w="1200"/>
        <w:gridCol w:w="1200"/>
        <w:gridCol w:w="1200"/>
        <w:gridCol w:w="1200"/>
        <w:gridCol w:w="1200"/>
        <w:gridCol w:w="1200"/>
      </w:tblGrid>
      <w:tr w:rsidR="00DD624D" w:rsidTr="00005AE0">
        <w:trPr>
          <w:cantSplit/>
        </w:trPr>
        <w:tc>
          <w:tcPr>
            <w:tcW w:w="2358" w:type="dxa"/>
            <w:tcBorders>
              <w:top w:val="single" w:sz="12" w:space="0" w:color="auto"/>
              <w:bottom w:val="single" w:sz="6" w:space="0" w:color="auto"/>
            </w:tcBorders>
          </w:tcPr>
          <w:p w:rsidR="00DD624D" w:rsidRDefault="00DD624D" w:rsidP="00005AE0">
            <w:pPr>
              <w:spacing w:before="120" w:after="120" w:line="240" w:lineRule="atLeast"/>
              <w:jc w:val="center"/>
            </w:pPr>
          </w:p>
        </w:tc>
        <w:tc>
          <w:tcPr>
            <w:tcW w:w="1200" w:type="dxa"/>
            <w:tcBorders>
              <w:top w:val="single" w:sz="12" w:space="0" w:color="auto"/>
              <w:bottom w:val="single" w:sz="6" w:space="0" w:color="auto"/>
            </w:tcBorders>
          </w:tcPr>
          <w:p w:rsidR="00DD624D" w:rsidRDefault="00DD624D" w:rsidP="00005AE0">
            <w:pPr>
              <w:spacing w:before="120" w:after="120" w:line="240" w:lineRule="atLeast"/>
              <w:jc w:val="center"/>
            </w:pPr>
            <w:r>
              <w:t>Jan.-Feb.</w:t>
            </w:r>
          </w:p>
        </w:tc>
        <w:tc>
          <w:tcPr>
            <w:tcW w:w="1200" w:type="dxa"/>
            <w:tcBorders>
              <w:top w:val="single" w:sz="12" w:space="0" w:color="auto"/>
              <w:bottom w:val="single" w:sz="6" w:space="0" w:color="auto"/>
            </w:tcBorders>
          </w:tcPr>
          <w:p w:rsidR="00DD624D" w:rsidRDefault="00DD624D" w:rsidP="001824AD">
            <w:pPr>
              <w:spacing w:before="120" w:after="120" w:line="240" w:lineRule="atLeast"/>
              <w:jc w:val="center"/>
            </w:pPr>
            <w:r>
              <w:t>Mar</w:t>
            </w:r>
            <w:r w:rsidR="001824AD">
              <w:t>.-</w:t>
            </w:r>
            <w:r>
              <w:t>Ap</w:t>
            </w:r>
            <w:r w:rsidR="001824AD">
              <w:t>r.</w:t>
            </w:r>
          </w:p>
        </w:tc>
        <w:tc>
          <w:tcPr>
            <w:tcW w:w="1200" w:type="dxa"/>
            <w:tcBorders>
              <w:top w:val="single" w:sz="12" w:space="0" w:color="auto"/>
              <w:bottom w:val="single" w:sz="6" w:space="0" w:color="auto"/>
            </w:tcBorders>
          </w:tcPr>
          <w:p w:rsidR="00DD624D" w:rsidRDefault="00DD624D" w:rsidP="00005AE0">
            <w:pPr>
              <w:spacing w:before="120" w:after="120" w:line="240" w:lineRule="atLeast"/>
              <w:jc w:val="center"/>
            </w:pPr>
            <w:r>
              <w:t>May-June</w:t>
            </w:r>
          </w:p>
        </w:tc>
        <w:tc>
          <w:tcPr>
            <w:tcW w:w="1200" w:type="dxa"/>
            <w:tcBorders>
              <w:top w:val="single" w:sz="12" w:space="0" w:color="auto"/>
              <w:bottom w:val="single" w:sz="6" w:space="0" w:color="auto"/>
            </w:tcBorders>
          </w:tcPr>
          <w:p w:rsidR="00DD624D" w:rsidRDefault="00DD624D" w:rsidP="001824AD">
            <w:pPr>
              <w:spacing w:before="120" w:after="120" w:line="240" w:lineRule="atLeast"/>
              <w:jc w:val="center"/>
            </w:pPr>
            <w:r>
              <w:t>July-Aug</w:t>
            </w:r>
            <w:r w:rsidR="001824AD">
              <w:t>.</w:t>
            </w:r>
          </w:p>
        </w:tc>
        <w:tc>
          <w:tcPr>
            <w:tcW w:w="1200" w:type="dxa"/>
            <w:tcBorders>
              <w:top w:val="single" w:sz="12" w:space="0" w:color="auto"/>
              <w:bottom w:val="single" w:sz="6" w:space="0" w:color="auto"/>
            </w:tcBorders>
          </w:tcPr>
          <w:p w:rsidR="00DD624D" w:rsidRDefault="00DD624D" w:rsidP="001824AD">
            <w:pPr>
              <w:spacing w:before="120" w:after="120" w:line="240" w:lineRule="atLeast"/>
              <w:jc w:val="center"/>
            </w:pPr>
            <w:r>
              <w:t>Sept.-Oct</w:t>
            </w:r>
            <w:r w:rsidR="001824AD">
              <w:t>.</w:t>
            </w:r>
          </w:p>
        </w:tc>
        <w:tc>
          <w:tcPr>
            <w:tcW w:w="1200" w:type="dxa"/>
            <w:tcBorders>
              <w:top w:val="single" w:sz="12" w:space="0" w:color="auto"/>
              <w:bottom w:val="single" w:sz="6" w:space="0" w:color="auto"/>
            </w:tcBorders>
          </w:tcPr>
          <w:p w:rsidR="00DD624D" w:rsidRDefault="00DD624D" w:rsidP="00005AE0">
            <w:pPr>
              <w:spacing w:before="120" w:after="120" w:line="240" w:lineRule="atLeast"/>
              <w:jc w:val="center"/>
            </w:pPr>
            <w:r>
              <w:t>Nov.-Dec.</w:t>
            </w:r>
          </w:p>
        </w:tc>
      </w:tr>
      <w:tr w:rsidR="00DD624D" w:rsidTr="00005AE0">
        <w:trPr>
          <w:cantSplit/>
        </w:trPr>
        <w:tc>
          <w:tcPr>
            <w:tcW w:w="2358" w:type="dxa"/>
          </w:tcPr>
          <w:p w:rsidR="00DD624D" w:rsidRDefault="00DD624D" w:rsidP="00005AE0">
            <w:pPr>
              <w:spacing w:before="120" w:after="120" w:line="240" w:lineRule="atLeast"/>
              <w:jc w:val="center"/>
            </w:pPr>
            <w:r>
              <w:t>Observed Freq.</w:t>
            </w:r>
          </w:p>
        </w:tc>
        <w:tc>
          <w:tcPr>
            <w:tcW w:w="1200" w:type="dxa"/>
          </w:tcPr>
          <w:p w:rsidR="00DD624D" w:rsidRDefault="00DD624D" w:rsidP="00005AE0">
            <w:pPr>
              <w:spacing w:before="120" w:after="120" w:line="240" w:lineRule="atLeast"/>
              <w:jc w:val="center"/>
            </w:pPr>
            <w:r>
              <w:t>71</w:t>
            </w:r>
          </w:p>
        </w:tc>
        <w:tc>
          <w:tcPr>
            <w:tcW w:w="1200" w:type="dxa"/>
          </w:tcPr>
          <w:p w:rsidR="00DD624D" w:rsidRDefault="00DD624D" w:rsidP="00005AE0">
            <w:pPr>
              <w:spacing w:before="120" w:after="120" w:line="240" w:lineRule="atLeast"/>
              <w:jc w:val="center"/>
            </w:pPr>
            <w:r>
              <w:t>78</w:t>
            </w:r>
          </w:p>
        </w:tc>
        <w:tc>
          <w:tcPr>
            <w:tcW w:w="1200" w:type="dxa"/>
          </w:tcPr>
          <w:p w:rsidR="00DD624D" w:rsidRDefault="00DD624D" w:rsidP="00005AE0">
            <w:pPr>
              <w:spacing w:before="120" w:after="120" w:line="240" w:lineRule="atLeast"/>
              <w:jc w:val="center"/>
            </w:pPr>
            <w:r>
              <w:t>83</w:t>
            </w:r>
          </w:p>
        </w:tc>
        <w:tc>
          <w:tcPr>
            <w:tcW w:w="1200" w:type="dxa"/>
          </w:tcPr>
          <w:p w:rsidR="00DD624D" w:rsidRDefault="00DD624D" w:rsidP="00005AE0">
            <w:pPr>
              <w:spacing w:before="120" w:after="120" w:line="240" w:lineRule="atLeast"/>
              <w:jc w:val="center"/>
            </w:pPr>
            <w:r>
              <w:t>94</w:t>
            </w:r>
          </w:p>
        </w:tc>
        <w:tc>
          <w:tcPr>
            <w:tcW w:w="1200" w:type="dxa"/>
          </w:tcPr>
          <w:p w:rsidR="00DD624D" w:rsidRDefault="00DD624D" w:rsidP="00005AE0">
            <w:pPr>
              <w:spacing w:before="120" w:after="120" w:line="240" w:lineRule="atLeast"/>
              <w:jc w:val="center"/>
            </w:pPr>
            <w:r>
              <w:t>112</w:t>
            </w:r>
          </w:p>
        </w:tc>
        <w:tc>
          <w:tcPr>
            <w:tcW w:w="1200" w:type="dxa"/>
          </w:tcPr>
          <w:p w:rsidR="00DD624D" w:rsidRDefault="00DD624D" w:rsidP="00005AE0">
            <w:pPr>
              <w:spacing w:before="120" w:after="120" w:line="240" w:lineRule="atLeast"/>
              <w:jc w:val="center"/>
            </w:pPr>
            <w:r>
              <w:t>114</w:t>
            </w:r>
          </w:p>
        </w:tc>
      </w:tr>
      <w:tr w:rsidR="00DD624D" w:rsidTr="00005AE0">
        <w:trPr>
          <w:cantSplit/>
        </w:trPr>
        <w:tc>
          <w:tcPr>
            <w:tcW w:w="2358" w:type="dxa"/>
            <w:tcBorders>
              <w:bottom w:val="single" w:sz="12" w:space="0" w:color="auto"/>
            </w:tcBorders>
          </w:tcPr>
          <w:p w:rsidR="00DD624D" w:rsidRDefault="003331D5" w:rsidP="00005AE0">
            <w:pPr>
              <w:spacing w:before="120" w:after="120" w:line="240" w:lineRule="atLeast"/>
              <w:jc w:val="center"/>
            </w:pPr>
            <w:r>
              <w:t>Expected Freq. (prop.)</w:t>
            </w:r>
          </w:p>
        </w:tc>
        <w:tc>
          <w:tcPr>
            <w:tcW w:w="1200" w:type="dxa"/>
            <w:tcBorders>
              <w:bottom w:val="single" w:sz="12" w:space="0" w:color="auto"/>
            </w:tcBorders>
          </w:tcPr>
          <w:p w:rsidR="00DD624D" w:rsidRDefault="00DD624D" w:rsidP="00005AE0">
            <w:pPr>
              <w:spacing w:before="120" w:after="120" w:line="240" w:lineRule="atLeast"/>
              <w:jc w:val="center"/>
            </w:pPr>
            <w:r>
              <w:t>92</w:t>
            </w:r>
            <w:r w:rsidR="003331D5">
              <w:t xml:space="preserve"> (.167)</w:t>
            </w:r>
          </w:p>
        </w:tc>
        <w:tc>
          <w:tcPr>
            <w:tcW w:w="1200" w:type="dxa"/>
            <w:tcBorders>
              <w:bottom w:val="single" w:sz="12" w:space="0" w:color="auto"/>
            </w:tcBorders>
          </w:tcPr>
          <w:p w:rsidR="00DD624D" w:rsidRDefault="003331D5" w:rsidP="00005AE0">
            <w:pPr>
              <w:spacing w:before="120" w:after="120" w:line="240" w:lineRule="atLeast"/>
              <w:jc w:val="center"/>
            </w:pPr>
            <w:r>
              <w:t>92 (.167)</w:t>
            </w:r>
          </w:p>
        </w:tc>
        <w:tc>
          <w:tcPr>
            <w:tcW w:w="1200" w:type="dxa"/>
            <w:tcBorders>
              <w:bottom w:val="single" w:sz="12" w:space="0" w:color="auto"/>
            </w:tcBorders>
          </w:tcPr>
          <w:p w:rsidR="00DD624D" w:rsidRDefault="003331D5" w:rsidP="00005AE0">
            <w:pPr>
              <w:spacing w:before="120" w:after="120" w:line="240" w:lineRule="atLeast"/>
              <w:jc w:val="center"/>
            </w:pPr>
            <w:r>
              <w:t>92 (.167)</w:t>
            </w:r>
          </w:p>
        </w:tc>
        <w:tc>
          <w:tcPr>
            <w:tcW w:w="1200" w:type="dxa"/>
            <w:tcBorders>
              <w:bottom w:val="single" w:sz="12" w:space="0" w:color="auto"/>
            </w:tcBorders>
          </w:tcPr>
          <w:p w:rsidR="00DD624D" w:rsidRDefault="003331D5" w:rsidP="00005AE0">
            <w:pPr>
              <w:spacing w:before="120" w:after="120" w:line="240" w:lineRule="atLeast"/>
              <w:jc w:val="center"/>
            </w:pPr>
            <w:r>
              <w:t>92 (.167)</w:t>
            </w:r>
          </w:p>
        </w:tc>
        <w:tc>
          <w:tcPr>
            <w:tcW w:w="1200" w:type="dxa"/>
            <w:tcBorders>
              <w:bottom w:val="single" w:sz="12" w:space="0" w:color="auto"/>
            </w:tcBorders>
          </w:tcPr>
          <w:p w:rsidR="00DD624D" w:rsidRDefault="003331D5" w:rsidP="00005AE0">
            <w:pPr>
              <w:spacing w:before="120" w:after="120" w:line="240" w:lineRule="atLeast"/>
              <w:jc w:val="center"/>
            </w:pPr>
            <w:r>
              <w:t>92 (.167)</w:t>
            </w:r>
          </w:p>
        </w:tc>
        <w:tc>
          <w:tcPr>
            <w:tcW w:w="1200" w:type="dxa"/>
            <w:tcBorders>
              <w:bottom w:val="single" w:sz="12" w:space="0" w:color="auto"/>
            </w:tcBorders>
          </w:tcPr>
          <w:p w:rsidR="00DD624D" w:rsidRDefault="003331D5" w:rsidP="00005AE0">
            <w:pPr>
              <w:spacing w:before="120" w:after="120" w:line="240" w:lineRule="atLeast"/>
              <w:jc w:val="center"/>
            </w:pPr>
            <w:r>
              <w:t>92 (.167)</w:t>
            </w:r>
          </w:p>
        </w:tc>
      </w:tr>
    </w:tbl>
    <w:p w:rsidR="00DC0DC2" w:rsidRDefault="00863B72" w:rsidP="00863B72">
      <w:pPr>
        <w:spacing w:line="240" w:lineRule="atLeast"/>
      </w:pPr>
      <w:r w:rsidRPr="000E4D05">
        <w:rPr>
          <w:i/>
        </w:rPr>
        <w:t>Note</w:t>
      </w:r>
      <w:r>
        <w:t xml:space="preserve">. </w:t>
      </w:r>
      <w:r w:rsidR="00011A91">
        <w:t>χ</w:t>
      </w:r>
      <w:r w:rsidR="00011A91" w:rsidRPr="008D2B14">
        <w:rPr>
          <w:vertAlign w:val="superscript"/>
        </w:rPr>
        <w:t>2</w:t>
      </w:r>
      <w:r w:rsidR="00011A91">
        <w:t xml:space="preserve"> = 1</w:t>
      </w:r>
      <w:r w:rsidR="00B011A0">
        <w:t>7.45</w:t>
      </w:r>
      <w:r w:rsidR="00011A91">
        <w:t xml:space="preserve">6*, </w:t>
      </w:r>
      <w:proofErr w:type="spellStart"/>
      <w:proofErr w:type="gramStart"/>
      <w:r w:rsidR="00011A91">
        <w:t>df</w:t>
      </w:r>
      <w:proofErr w:type="spellEnd"/>
      <w:proofErr w:type="gramEnd"/>
      <w:r w:rsidR="00011A91">
        <w:t xml:space="preserve"> =5. N</w:t>
      </w:r>
      <w:r>
        <w:t xml:space="preserve">umbers in parentheses, (), are expected proportions. Freq. = frequency and </w:t>
      </w:r>
    </w:p>
    <w:p w:rsidR="00863B72" w:rsidRDefault="00863B72" w:rsidP="00863B72">
      <w:pPr>
        <w:spacing w:line="240" w:lineRule="atLeast"/>
      </w:pPr>
      <w:proofErr w:type="gramStart"/>
      <w:r>
        <w:t>prop</w:t>
      </w:r>
      <w:proofErr w:type="gramEnd"/>
      <w:r>
        <w:t xml:space="preserve">. = proportion. </w:t>
      </w:r>
    </w:p>
    <w:p w:rsidR="00DD624D" w:rsidRDefault="00011A91" w:rsidP="00DD624D">
      <w:pPr>
        <w:spacing w:line="240" w:lineRule="atLeast"/>
      </w:pPr>
      <w:r>
        <w:t>*p &lt; .05</w:t>
      </w:r>
      <w:r w:rsidR="00863B72">
        <w:t xml:space="preserve"> </w:t>
      </w:r>
    </w:p>
    <w:p w:rsidR="00011A91" w:rsidRDefault="00011A91" w:rsidP="00DD624D">
      <w:pPr>
        <w:spacing w:line="240" w:lineRule="atLeast"/>
      </w:pPr>
    </w:p>
    <w:p w:rsidR="00E11382" w:rsidRDefault="00E11382" w:rsidP="00E11382">
      <w:pPr>
        <w:spacing w:line="240" w:lineRule="atLeast"/>
        <w:ind w:left="864"/>
      </w:pPr>
      <w:r>
        <w:t xml:space="preserve">The </w:t>
      </w:r>
      <w:r w:rsidR="0056597F">
        <w:t xml:space="preserve">goodness-of-fit </w:t>
      </w:r>
      <w:r>
        <w:t>results indicate</w:t>
      </w:r>
      <w:r w:rsidR="0056597F">
        <w:t xml:space="preserve"> statistical differences in</w:t>
      </w:r>
      <w:r>
        <w:t xml:space="preserve"> birth</w:t>
      </w:r>
      <w:r w:rsidR="0056597F">
        <w:t xml:space="preserve"> frequencies t</w:t>
      </w:r>
      <w:r>
        <w:t xml:space="preserve">hroughout the year. Based upon the observed frequencies it appears that the birth rate is highest for the months of September to December, and lowest for the spring and summer months. </w:t>
      </w:r>
    </w:p>
    <w:p w:rsidR="00FC4008" w:rsidRDefault="00FC4008" w:rsidP="00E11382">
      <w:pPr>
        <w:spacing w:line="240" w:lineRule="atLeast"/>
        <w:ind w:left="864"/>
      </w:pPr>
    </w:p>
    <w:p w:rsidR="00FE658A" w:rsidRDefault="00FE658A">
      <w:pPr>
        <w:rPr>
          <w:b/>
        </w:rPr>
      </w:pPr>
      <w:r>
        <w:rPr>
          <w:b/>
        </w:rPr>
        <w:br w:type="page"/>
      </w:r>
    </w:p>
    <w:p w:rsidR="00DD624D" w:rsidRPr="009A40C7" w:rsidRDefault="00DD624D" w:rsidP="00DD624D">
      <w:pPr>
        <w:spacing w:line="240" w:lineRule="atLeast"/>
        <w:ind w:left="720"/>
        <w:rPr>
          <w:b/>
        </w:rPr>
      </w:pPr>
      <w:r w:rsidRPr="009A40C7">
        <w:rPr>
          <w:b/>
        </w:rPr>
        <w:lastRenderedPageBreak/>
        <w:t>(b) Text</w:t>
      </w:r>
    </w:p>
    <w:p w:rsidR="00DD624D" w:rsidRDefault="00DD624D" w:rsidP="00DD624D">
      <w:pPr>
        <w:spacing w:line="240" w:lineRule="atLeast"/>
      </w:pPr>
    </w:p>
    <w:p w:rsidR="00DD624D" w:rsidRDefault="00DD624D" w:rsidP="00DD624D">
      <w:pPr>
        <w:spacing w:line="240" w:lineRule="atLeast"/>
      </w:pPr>
      <w:r>
        <w:t>If presenting these results within text, it could be written as follows:</w:t>
      </w:r>
    </w:p>
    <w:p w:rsidR="00364E64" w:rsidRDefault="00364E64">
      <w:pPr>
        <w:spacing w:line="240" w:lineRule="atLeast"/>
      </w:pPr>
    </w:p>
    <w:p w:rsidR="00FC4008" w:rsidRDefault="00FC4008" w:rsidP="00FC4008">
      <w:pPr>
        <w:spacing w:line="240" w:lineRule="atLeast"/>
        <w:ind w:left="864"/>
      </w:pPr>
      <w:r>
        <w:t xml:space="preserve">The goodness-of-fit results, </w:t>
      </w:r>
      <w:r>
        <w:rPr>
          <w:bCs/>
        </w:rPr>
        <w:sym w:font="Symbol" w:char="F063"/>
      </w:r>
      <w:r>
        <w:rPr>
          <w:bCs/>
          <w:vertAlign w:val="superscript"/>
        </w:rPr>
        <w:t>2</w:t>
      </w:r>
      <w:r>
        <w:t xml:space="preserve"> (5, n = 552) = 17.455, </w:t>
      </w:r>
      <w:proofErr w:type="gramStart"/>
      <w:r w:rsidR="00005AE0">
        <w:rPr>
          <w:i/>
        </w:rPr>
        <w:t xml:space="preserve">Section </w:t>
      </w:r>
      <w:r>
        <w:t>,</w:t>
      </w:r>
      <w:proofErr w:type="gramEnd"/>
      <w:r>
        <w:t xml:space="preserve"> indicate statistical differences in birth frequencies throughout the year. Based upon the observed frequencies it appears that the birth rate is highest for the months of September to December, and lowest for the spring and summer months. </w:t>
      </w:r>
    </w:p>
    <w:p w:rsidR="00FC4008" w:rsidRDefault="00FC4008">
      <w:pPr>
        <w:spacing w:line="240" w:lineRule="atLeast"/>
        <w:ind w:left="864"/>
      </w:pPr>
    </w:p>
    <w:sectPr w:rsidR="00FC4008" w:rsidSect="00FC5968">
      <w:headerReference w:type="default" r:id="rId9"/>
      <w:footerReference w:type="default" r:id="rId10"/>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CF" w:rsidRDefault="00E060CF">
      <w:r>
        <w:separator/>
      </w:r>
    </w:p>
  </w:endnote>
  <w:endnote w:type="continuationSeparator" w:id="0">
    <w:p w:rsidR="00E060CF" w:rsidRDefault="00E0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E0" w:rsidRDefault="00005AE0">
    <w:pPr>
      <w:pStyle w:val="Footer"/>
      <w:jc w:val="center"/>
      <w:rPr>
        <w:sz w:val="18"/>
      </w:rPr>
    </w:pPr>
  </w:p>
  <w:p w:rsidR="00005AE0" w:rsidRDefault="00005AE0">
    <w:pPr>
      <w:pStyle w:val="Footer"/>
      <w:jc w:val="center"/>
      <w:rPr>
        <w:sz w:val="18"/>
      </w:rPr>
    </w:pPr>
    <w:r>
      <w:rPr>
        <w:sz w:val="18"/>
      </w:rPr>
      <w:t xml:space="preserve">Version: </w:t>
    </w:r>
    <w:r>
      <w:rPr>
        <w:sz w:val="18"/>
      </w:rPr>
      <w:fldChar w:fldCharType="begin"/>
    </w:r>
    <w:r>
      <w:rPr>
        <w:sz w:val="18"/>
      </w:rPr>
      <w:instrText xml:space="preserve"> DATE </w:instrText>
    </w:r>
    <w:r>
      <w:rPr>
        <w:sz w:val="18"/>
      </w:rPr>
      <w:fldChar w:fldCharType="separate"/>
    </w:r>
    <w:r w:rsidR="0055327E">
      <w:rPr>
        <w:noProof/>
        <w:sz w:val="18"/>
      </w:rPr>
      <w:t>10/18/2012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CF" w:rsidRDefault="00E060CF">
      <w:r>
        <w:separator/>
      </w:r>
    </w:p>
  </w:footnote>
  <w:footnote w:type="continuationSeparator" w:id="0">
    <w:p w:rsidR="00E060CF" w:rsidRDefault="00E0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E0" w:rsidRDefault="00005AE0">
    <w:pPr>
      <w:pStyle w:val="Header"/>
      <w:jc w:val="right"/>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55327E">
      <w:rPr>
        <w:rStyle w:val="PageNumber"/>
        <w:noProof/>
        <w:sz w:val="18"/>
      </w:rPr>
      <w:t>2</w:t>
    </w:r>
    <w:r>
      <w:rPr>
        <w:rStyle w:val="PageNumbe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FA07BB6"/>
    <w:multiLevelType w:val="hybridMultilevel"/>
    <w:tmpl w:val="DFFC608E"/>
    <w:lvl w:ilvl="0" w:tplc="7ACA00D4">
      <w:start w:val="1"/>
      <w:numFmt w:val="decimal"/>
      <w:lvlText w:val="%1."/>
      <w:lvlJc w:val="left"/>
      <w:pPr>
        <w:tabs>
          <w:tab w:val="num" w:pos="720"/>
        </w:tabs>
        <w:ind w:left="720" w:hanging="360"/>
      </w:pPr>
      <w:rPr>
        <w:rFonts w:hint="default"/>
      </w:rPr>
    </w:lvl>
    <w:lvl w:ilvl="1" w:tplc="AE9ACD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A95974"/>
    <w:multiLevelType w:val="hybridMultilevel"/>
    <w:tmpl w:val="1910FD68"/>
    <w:lvl w:ilvl="0" w:tplc="04090001">
      <w:start w:val="9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E749A"/>
    <w:multiLevelType w:val="singleLevel"/>
    <w:tmpl w:val="04CC4E40"/>
    <w:lvl w:ilvl="0">
      <w:start w:val="5"/>
      <w:numFmt w:val="decimal"/>
      <w:lvlText w:val="(%1) "/>
      <w:legacy w:legacy="1" w:legacySpace="0" w:legacyIndent="360"/>
      <w:lvlJc w:val="left"/>
      <w:pPr>
        <w:ind w:left="360" w:hanging="360"/>
      </w:pPr>
      <w:rPr>
        <w:rFonts w:ascii="CG Times" w:hAnsi="CG Times" w:hint="default"/>
        <w:b w:val="0"/>
        <w:i w:val="0"/>
        <w:sz w:val="22"/>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3"/>
    <w:lvlOverride w:ilvl="0">
      <w:lvl w:ilvl="0">
        <w:start w:val="1"/>
        <w:numFmt w:val="decimal"/>
        <w:lvlText w:val="(%1) "/>
        <w:legacy w:legacy="1" w:legacySpace="0" w:legacyIndent="360"/>
        <w:lvlJc w:val="left"/>
        <w:pPr>
          <w:ind w:left="360" w:hanging="360"/>
        </w:pPr>
        <w:rPr>
          <w:rFonts w:ascii="CG Times" w:hAnsi="CG Times" w:hint="default"/>
          <w:b w:val="0"/>
          <w:i w:val="0"/>
          <w:sz w:val="22"/>
          <w:u w:val="none"/>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AD"/>
    <w:rsid w:val="000024F2"/>
    <w:rsid w:val="00005AE0"/>
    <w:rsid w:val="000060AE"/>
    <w:rsid w:val="00011A91"/>
    <w:rsid w:val="000152C2"/>
    <w:rsid w:val="000425E8"/>
    <w:rsid w:val="00050885"/>
    <w:rsid w:val="000528A6"/>
    <w:rsid w:val="00064BC6"/>
    <w:rsid w:val="00071851"/>
    <w:rsid w:val="000801E2"/>
    <w:rsid w:val="00086831"/>
    <w:rsid w:val="00087BC1"/>
    <w:rsid w:val="000B0405"/>
    <w:rsid w:val="000C1D83"/>
    <w:rsid w:val="000D06B0"/>
    <w:rsid w:val="000D6B84"/>
    <w:rsid w:val="000D7CE4"/>
    <w:rsid w:val="000E4D05"/>
    <w:rsid w:val="000F1233"/>
    <w:rsid w:val="00100BD4"/>
    <w:rsid w:val="00101D5A"/>
    <w:rsid w:val="00122D4E"/>
    <w:rsid w:val="00126176"/>
    <w:rsid w:val="00154177"/>
    <w:rsid w:val="00155372"/>
    <w:rsid w:val="00171944"/>
    <w:rsid w:val="001739C5"/>
    <w:rsid w:val="00176A37"/>
    <w:rsid w:val="001824AD"/>
    <w:rsid w:val="0018255A"/>
    <w:rsid w:val="00196DB7"/>
    <w:rsid w:val="001A0252"/>
    <w:rsid w:val="001A0CF0"/>
    <w:rsid w:val="001B56E5"/>
    <w:rsid w:val="001B7B70"/>
    <w:rsid w:val="001C14AD"/>
    <w:rsid w:val="001D1C33"/>
    <w:rsid w:val="001F3C94"/>
    <w:rsid w:val="001F6267"/>
    <w:rsid w:val="001F6E7C"/>
    <w:rsid w:val="00207142"/>
    <w:rsid w:val="00224AF9"/>
    <w:rsid w:val="002419AF"/>
    <w:rsid w:val="002641E3"/>
    <w:rsid w:val="00275464"/>
    <w:rsid w:val="0028610C"/>
    <w:rsid w:val="0029375C"/>
    <w:rsid w:val="0029626E"/>
    <w:rsid w:val="002A72A6"/>
    <w:rsid w:val="002C3DBF"/>
    <w:rsid w:val="002D42BF"/>
    <w:rsid w:val="002E457D"/>
    <w:rsid w:val="00304390"/>
    <w:rsid w:val="00306708"/>
    <w:rsid w:val="0031725E"/>
    <w:rsid w:val="0031779A"/>
    <w:rsid w:val="00317E91"/>
    <w:rsid w:val="003331D5"/>
    <w:rsid w:val="00334825"/>
    <w:rsid w:val="0034125C"/>
    <w:rsid w:val="00344197"/>
    <w:rsid w:val="00357D17"/>
    <w:rsid w:val="00364E64"/>
    <w:rsid w:val="003671F9"/>
    <w:rsid w:val="00381E48"/>
    <w:rsid w:val="00393D18"/>
    <w:rsid w:val="00394966"/>
    <w:rsid w:val="003A01F7"/>
    <w:rsid w:val="003B2F99"/>
    <w:rsid w:val="003B3A3B"/>
    <w:rsid w:val="003F28D8"/>
    <w:rsid w:val="004114B9"/>
    <w:rsid w:val="004375A5"/>
    <w:rsid w:val="00457ECB"/>
    <w:rsid w:val="00457F80"/>
    <w:rsid w:val="004630FD"/>
    <w:rsid w:val="004661CC"/>
    <w:rsid w:val="004806C1"/>
    <w:rsid w:val="00487102"/>
    <w:rsid w:val="0049309B"/>
    <w:rsid w:val="004A7CE6"/>
    <w:rsid w:val="004B07B0"/>
    <w:rsid w:val="00506A96"/>
    <w:rsid w:val="00511EED"/>
    <w:rsid w:val="00541811"/>
    <w:rsid w:val="0055327E"/>
    <w:rsid w:val="00555AF1"/>
    <w:rsid w:val="005570AD"/>
    <w:rsid w:val="00563D9E"/>
    <w:rsid w:val="0056597F"/>
    <w:rsid w:val="0058182D"/>
    <w:rsid w:val="00586F5D"/>
    <w:rsid w:val="005A2F48"/>
    <w:rsid w:val="005A55F6"/>
    <w:rsid w:val="005A76F6"/>
    <w:rsid w:val="005D3199"/>
    <w:rsid w:val="005E7536"/>
    <w:rsid w:val="00603A11"/>
    <w:rsid w:val="006103B0"/>
    <w:rsid w:val="00640EF1"/>
    <w:rsid w:val="00663949"/>
    <w:rsid w:val="00671E7F"/>
    <w:rsid w:val="00675961"/>
    <w:rsid w:val="00686F70"/>
    <w:rsid w:val="006903D3"/>
    <w:rsid w:val="00697BD0"/>
    <w:rsid w:val="006A5D95"/>
    <w:rsid w:val="006A607A"/>
    <w:rsid w:val="006A78A2"/>
    <w:rsid w:val="006B2404"/>
    <w:rsid w:val="006B30A1"/>
    <w:rsid w:val="006B31E7"/>
    <w:rsid w:val="006E53ED"/>
    <w:rsid w:val="00724F2A"/>
    <w:rsid w:val="00731A50"/>
    <w:rsid w:val="00733276"/>
    <w:rsid w:val="00753A9F"/>
    <w:rsid w:val="00780544"/>
    <w:rsid w:val="007B21A4"/>
    <w:rsid w:val="007F0AEC"/>
    <w:rsid w:val="00802329"/>
    <w:rsid w:val="00805F90"/>
    <w:rsid w:val="008172FD"/>
    <w:rsid w:val="008266F6"/>
    <w:rsid w:val="00827DFD"/>
    <w:rsid w:val="00841C0E"/>
    <w:rsid w:val="00841FA9"/>
    <w:rsid w:val="00842996"/>
    <w:rsid w:val="00857D5D"/>
    <w:rsid w:val="00863B72"/>
    <w:rsid w:val="0087140F"/>
    <w:rsid w:val="00873B25"/>
    <w:rsid w:val="00884F6F"/>
    <w:rsid w:val="00894EDF"/>
    <w:rsid w:val="008A1302"/>
    <w:rsid w:val="008A2480"/>
    <w:rsid w:val="008A25C2"/>
    <w:rsid w:val="008B70DA"/>
    <w:rsid w:val="008B7CFF"/>
    <w:rsid w:val="008D2B14"/>
    <w:rsid w:val="008E7AC9"/>
    <w:rsid w:val="00905717"/>
    <w:rsid w:val="00914313"/>
    <w:rsid w:val="009201CC"/>
    <w:rsid w:val="00927563"/>
    <w:rsid w:val="00963D6B"/>
    <w:rsid w:val="009A40C7"/>
    <w:rsid w:val="009C061C"/>
    <w:rsid w:val="009C2494"/>
    <w:rsid w:val="009D28AF"/>
    <w:rsid w:val="009D468C"/>
    <w:rsid w:val="009D4E28"/>
    <w:rsid w:val="00A04010"/>
    <w:rsid w:val="00A3139B"/>
    <w:rsid w:val="00A32BFB"/>
    <w:rsid w:val="00A35558"/>
    <w:rsid w:val="00A633AE"/>
    <w:rsid w:val="00A67CDB"/>
    <w:rsid w:val="00AB5D60"/>
    <w:rsid w:val="00AB6952"/>
    <w:rsid w:val="00AC0B3D"/>
    <w:rsid w:val="00AD2B4D"/>
    <w:rsid w:val="00AD337E"/>
    <w:rsid w:val="00AD38E8"/>
    <w:rsid w:val="00AE1C03"/>
    <w:rsid w:val="00AE55E5"/>
    <w:rsid w:val="00B011A0"/>
    <w:rsid w:val="00B116B1"/>
    <w:rsid w:val="00B24800"/>
    <w:rsid w:val="00B2690C"/>
    <w:rsid w:val="00B46505"/>
    <w:rsid w:val="00B47BB4"/>
    <w:rsid w:val="00B92DCC"/>
    <w:rsid w:val="00B96205"/>
    <w:rsid w:val="00BB1DD4"/>
    <w:rsid w:val="00BD302B"/>
    <w:rsid w:val="00BF2DF3"/>
    <w:rsid w:val="00C04266"/>
    <w:rsid w:val="00C04496"/>
    <w:rsid w:val="00C06839"/>
    <w:rsid w:val="00C13AE3"/>
    <w:rsid w:val="00C147AD"/>
    <w:rsid w:val="00C23D5C"/>
    <w:rsid w:val="00C417E9"/>
    <w:rsid w:val="00C66F0A"/>
    <w:rsid w:val="00C74FA9"/>
    <w:rsid w:val="00C80401"/>
    <w:rsid w:val="00C917A9"/>
    <w:rsid w:val="00C965DC"/>
    <w:rsid w:val="00CA2A38"/>
    <w:rsid w:val="00CB557D"/>
    <w:rsid w:val="00CB62CE"/>
    <w:rsid w:val="00CE231A"/>
    <w:rsid w:val="00D25895"/>
    <w:rsid w:val="00D31C4D"/>
    <w:rsid w:val="00D37BA3"/>
    <w:rsid w:val="00D47E18"/>
    <w:rsid w:val="00D609D3"/>
    <w:rsid w:val="00D80B67"/>
    <w:rsid w:val="00DA3569"/>
    <w:rsid w:val="00DA4243"/>
    <w:rsid w:val="00DB739F"/>
    <w:rsid w:val="00DC0DC2"/>
    <w:rsid w:val="00DD624D"/>
    <w:rsid w:val="00DE3A8F"/>
    <w:rsid w:val="00E0180A"/>
    <w:rsid w:val="00E034D5"/>
    <w:rsid w:val="00E038BF"/>
    <w:rsid w:val="00E060CF"/>
    <w:rsid w:val="00E07AE2"/>
    <w:rsid w:val="00E11382"/>
    <w:rsid w:val="00E42410"/>
    <w:rsid w:val="00E71E40"/>
    <w:rsid w:val="00E71E5D"/>
    <w:rsid w:val="00E73D92"/>
    <w:rsid w:val="00E771D2"/>
    <w:rsid w:val="00E82354"/>
    <w:rsid w:val="00E977EF"/>
    <w:rsid w:val="00EA52FD"/>
    <w:rsid w:val="00EB795A"/>
    <w:rsid w:val="00EC5BEE"/>
    <w:rsid w:val="00EE0FB3"/>
    <w:rsid w:val="00EE5B3E"/>
    <w:rsid w:val="00F071D9"/>
    <w:rsid w:val="00F10765"/>
    <w:rsid w:val="00F2323A"/>
    <w:rsid w:val="00F3610D"/>
    <w:rsid w:val="00F54189"/>
    <w:rsid w:val="00F62B87"/>
    <w:rsid w:val="00F72416"/>
    <w:rsid w:val="00F7507D"/>
    <w:rsid w:val="00F94DD1"/>
    <w:rsid w:val="00F95BA1"/>
    <w:rsid w:val="00FA3C8F"/>
    <w:rsid w:val="00FC4008"/>
    <w:rsid w:val="00FC5968"/>
    <w:rsid w:val="00FD6C8B"/>
    <w:rsid w:val="00FE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40" w:lineRule="atLeast"/>
      <w:jc w:val="center"/>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character" w:styleId="PageNumber">
    <w:name w:val="page number"/>
    <w:basedOn w:val="DefaultParagraphFont"/>
  </w:style>
  <w:style w:type="paragraph" w:styleId="BodyText">
    <w:name w:val="Body Text"/>
    <w:basedOn w:val="Normal"/>
    <w:pPr>
      <w:spacing w:line="240" w:lineRule="atLeast"/>
    </w:pPr>
    <w:rPr>
      <w:rFonts w:ascii="CG Times" w:hAnsi="CG Time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rsid w:val="00802329"/>
    <w:rPr>
      <w:rFonts w:ascii="Tahoma" w:hAnsi="Tahoma" w:cs="Tahoma"/>
      <w:sz w:val="16"/>
      <w:szCs w:val="16"/>
    </w:rPr>
  </w:style>
  <w:style w:type="character" w:customStyle="1" w:styleId="BalloonTextChar">
    <w:name w:val="Balloon Text Char"/>
    <w:link w:val="BalloonText"/>
    <w:rsid w:val="00802329"/>
    <w:rPr>
      <w:rFonts w:ascii="Tahoma" w:hAnsi="Tahoma" w:cs="Tahoma"/>
      <w:sz w:val="16"/>
      <w:szCs w:val="16"/>
    </w:rPr>
  </w:style>
  <w:style w:type="table" w:styleId="TableGrid">
    <w:name w:val="Table Grid"/>
    <w:basedOn w:val="TableNormal"/>
    <w:rsid w:val="007B2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40" w:lineRule="atLeast"/>
      <w:jc w:val="center"/>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character" w:styleId="PageNumber">
    <w:name w:val="page number"/>
    <w:basedOn w:val="DefaultParagraphFont"/>
  </w:style>
  <w:style w:type="paragraph" w:styleId="BodyText">
    <w:name w:val="Body Text"/>
    <w:basedOn w:val="Normal"/>
    <w:pPr>
      <w:spacing w:line="240" w:lineRule="atLeast"/>
    </w:pPr>
    <w:rPr>
      <w:rFonts w:ascii="CG Times" w:hAnsi="CG Time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rsid w:val="00802329"/>
    <w:rPr>
      <w:rFonts w:ascii="Tahoma" w:hAnsi="Tahoma" w:cs="Tahoma"/>
      <w:sz w:val="16"/>
      <w:szCs w:val="16"/>
    </w:rPr>
  </w:style>
  <w:style w:type="character" w:customStyle="1" w:styleId="BalloonTextChar">
    <w:name w:val="Balloon Text Char"/>
    <w:link w:val="BalloonText"/>
    <w:rsid w:val="00802329"/>
    <w:rPr>
      <w:rFonts w:ascii="Tahoma" w:hAnsi="Tahoma" w:cs="Tahoma"/>
      <w:sz w:val="16"/>
      <w:szCs w:val="16"/>
    </w:rPr>
  </w:style>
  <w:style w:type="table" w:styleId="TableGrid">
    <w:name w:val="Table Grid"/>
    <w:basedOn w:val="TableNormal"/>
    <w:rsid w:val="007B2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9008-33F0-49DF-BE84-823D4172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Chapters 1, 2, 3, 4, and 5</vt:lpstr>
    </vt:vector>
  </TitlesOfParts>
  <Company>Unknown Organization</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 1, 2, 3, 4, and 5</dc:title>
  <dc:creator>Bryan W. Griffin</dc:creator>
  <cp:lastModifiedBy>Bryan</cp:lastModifiedBy>
  <cp:revision>6</cp:revision>
  <cp:lastPrinted>2012-10-12T15:07:00Z</cp:lastPrinted>
  <dcterms:created xsi:type="dcterms:W3CDTF">2012-10-16T22:27:00Z</dcterms:created>
  <dcterms:modified xsi:type="dcterms:W3CDTF">2012-10-19T00:03:00Z</dcterms:modified>
</cp:coreProperties>
</file>