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CD" w:rsidRDefault="00732E8E" w:rsidP="00A5285D">
      <w:pPr>
        <w:pStyle w:val="Heading1"/>
        <w:spacing w:before="100" w:beforeAutospacing="1" w:after="100" w:afterAutospacing="1"/>
        <w:jc w:val="center"/>
        <w:rPr>
          <w:rFonts w:ascii="Times New Roman" w:hAnsi="Times New Roman"/>
          <w:bCs/>
          <w:sz w:val="22"/>
        </w:rPr>
      </w:pPr>
      <w:r>
        <w:rPr>
          <w:rFonts w:ascii="Times New Roman" w:hAnsi="Times New Roman"/>
          <w:bCs/>
          <w:sz w:val="22"/>
        </w:rPr>
        <w:t xml:space="preserve">Pearson’s </w:t>
      </w:r>
      <w:r w:rsidR="007E72CD">
        <w:rPr>
          <w:rFonts w:ascii="Times New Roman" w:hAnsi="Times New Roman"/>
          <w:bCs/>
          <w:sz w:val="22"/>
        </w:rPr>
        <w:t>Correlation</w:t>
      </w:r>
      <w:r>
        <w:rPr>
          <w:rFonts w:ascii="Times New Roman" w:hAnsi="Times New Roman"/>
          <w:bCs/>
          <w:sz w:val="22"/>
        </w:rPr>
        <w:t xml:space="preserve"> Results Presentation</w:t>
      </w:r>
    </w:p>
    <w:p w:rsidR="003000FE" w:rsidRPr="003000FE" w:rsidRDefault="003000FE">
      <w:pPr>
        <w:spacing w:line="240" w:lineRule="atLeast"/>
        <w:rPr>
          <w:szCs w:val="22"/>
        </w:rPr>
      </w:pPr>
    </w:p>
    <w:p w:rsidR="00AA0E3E" w:rsidRPr="00D04D94" w:rsidRDefault="00D04D94">
      <w:pPr>
        <w:spacing w:line="240" w:lineRule="atLeast"/>
        <w:rPr>
          <w:b/>
        </w:rPr>
      </w:pPr>
      <w:r w:rsidRPr="00D04D94">
        <w:rPr>
          <w:b/>
        </w:rPr>
        <w:t>8. APA Style Presentation of Results</w:t>
      </w:r>
    </w:p>
    <w:p w:rsidR="00732E8E" w:rsidRDefault="00732E8E" w:rsidP="00AD6DAA"/>
    <w:p w:rsidR="00AD6DAA" w:rsidRDefault="00AD6DAA" w:rsidP="00AD6DAA">
      <w:r>
        <w:t xml:space="preserve">The table below provides an example correlation matrix of results. The data represent </w:t>
      </w:r>
      <w:proofErr w:type="spellStart"/>
      <w:r>
        <w:t>Ed.D</w:t>
      </w:r>
      <w:proofErr w:type="spellEnd"/>
      <w:r>
        <w:t xml:space="preserve">. </w:t>
      </w:r>
      <w:proofErr w:type="gramStart"/>
      <w:r>
        <w:t>students</w:t>
      </w:r>
      <w:proofErr w:type="gramEnd"/>
      <w:r>
        <w:t xml:space="preserve"> reported levels of anxiety and efficacy toward doctoral study, their graduate GPA, and sex.</w:t>
      </w:r>
    </w:p>
    <w:p w:rsidR="00AD6DAA" w:rsidRDefault="00AD6DAA" w:rsidP="00AD6DAA"/>
    <w:p w:rsidR="00021A82" w:rsidRPr="00021A82" w:rsidRDefault="00AD6DAA" w:rsidP="00AD6DAA">
      <w:pPr>
        <w:ind w:left="432"/>
      </w:pPr>
      <w:r w:rsidRPr="00021A82">
        <w:t xml:space="preserve">Table 10 </w:t>
      </w:r>
    </w:p>
    <w:p w:rsidR="00AD6DAA" w:rsidRPr="00021A82" w:rsidRDefault="00AD6DAA" w:rsidP="00AD6DAA">
      <w:pPr>
        <w:ind w:left="432"/>
        <w:rPr>
          <w:i/>
        </w:rPr>
      </w:pPr>
      <w:r w:rsidRPr="00021A82">
        <w:rPr>
          <w:i/>
        </w:rPr>
        <w:t>Correlations and Descriptive Statistics for Anxiety and Efficacy toward Doctoral Study, Graduate GPA, and Sex of Student</w:t>
      </w:r>
    </w:p>
    <w:tbl>
      <w:tblPr>
        <w:tblW w:w="8049" w:type="dxa"/>
        <w:tblInd w:w="432" w:type="dxa"/>
        <w:tblLayout w:type="fixed"/>
        <w:tblLook w:val="0000" w:firstRow="0" w:lastRow="0" w:firstColumn="0" w:lastColumn="0" w:noHBand="0" w:noVBand="0"/>
      </w:tblPr>
      <w:tblGrid>
        <w:gridCol w:w="2607"/>
        <w:gridCol w:w="1360"/>
        <w:gridCol w:w="1361"/>
        <w:gridCol w:w="1360"/>
        <w:gridCol w:w="1361"/>
      </w:tblGrid>
      <w:tr w:rsidR="00AD6DAA" w:rsidTr="00FE550D">
        <w:trPr>
          <w:cantSplit/>
        </w:trPr>
        <w:tc>
          <w:tcPr>
            <w:tcW w:w="2607" w:type="dxa"/>
            <w:tcBorders>
              <w:top w:val="single" w:sz="4" w:space="0" w:color="auto"/>
              <w:bottom w:val="single" w:sz="4" w:space="0" w:color="auto"/>
            </w:tcBorders>
          </w:tcPr>
          <w:p w:rsidR="00AD6DAA" w:rsidRDefault="00AD6DAA" w:rsidP="00FE550D"/>
        </w:tc>
        <w:tc>
          <w:tcPr>
            <w:tcW w:w="1360" w:type="dxa"/>
            <w:tcBorders>
              <w:top w:val="single" w:sz="4" w:space="0" w:color="auto"/>
              <w:bottom w:val="single" w:sz="4" w:space="0" w:color="auto"/>
            </w:tcBorders>
          </w:tcPr>
          <w:p w:rsidR="00AD6DAA" w:rsidRDefault="00AD6DAA" w:rsidP="00FE550D">
            <w:pPr>
              <w:jc w:val="center"/>
            </w:pPr>
            <w:r>
              <w:t>1</w:t>
            </w:r>
          </w:p>
        </w:tc>
        <w:tc>
          <w:tcPr>
            <w:tcW w:w="1361" w:type="dxa"/>
            <w:tcBorders>
              <w:top w:val="single" w:sz="4" w:space="0" w:color="auto"/>
              <w:bottom w:val="single" w:sz="4" w:space="0" w:color="auto"/>
            </w:tcBorders>
          </w:tcPr>
          <w:p w:rsidR="00AD6DAA" w:rsidRDefault="00AD6DAA" w:rsidP="00FE550D">
            <w:pPr>
              <w:jc w:val="center"/>
            </w:pPr>
            <w:r>
              <w:t>2</w:t>
            </w:r>
          </w:p>
        </w:tc>
        <w:tc>
          <w:tcPr>
            <w:tcW w:w="1360" w:type="dxa"/>
            <w:tcBorders>
              <w:top w:val="single" w:sz="4" w:space="0" w:color="auto"/>
              <w:bottom w:val="single" w:sz="4" w:space="0" w:color="auto"/>
            </w:tcBorders>
          </w:tcPr>
          <w:p w:rsidR="00AD6DAA" w:rsidRDefault="00AD6DAA" w:rsidP="00FE550D">
            <w:pPr>
              <w:jc w:val="center"/>
            </w:pPr>
            <w:r>
              <w:t>3</w:t>
            </w:r>
          </w:p>
        </w:tc>
        <w:tc>
          <w:tcPr>
            <w:tcW w:w="1361" w:type="dxa"/>
            <w:tcBorders>
              <w:top w:val="single" w:sz="4" w:space="0" w:color="auto"/>
              <w:bottom w:val="single" w:sz="4" w:space="0" w:color="auto"/>
            </w:tcBorders>
          </w:tcPr>
          <w:p w:rsidR="00AD6DAA" w:rsidRDefault="00AD6DAA" w:rsidP="00FE550D">
            <w:pPr>
              <w:jc w:val="center"/>
            </w:pPr>
            <w:r>
              <w:t>4</w:t>
            </w:r>
          </w:p>
        </w:tc>
      </w:tr>
      <w:tr w:rsidR="00AD6DAA" w:rsidTr="00FE550D">
        <w:trPr>
          <w:cantSplit/>
        </w:trPr>
        <w:tc>
          <w:tcPr>
            <w:tcW w:w="2607" w:type="dxa"/>
          </w:tcPr>
          <w:p w:rsidR="00AD6DAA" w:rsidRDefault="00AD6DAA" w:rsidP="00FE550D">
            <w:r>
              <w:t>1. Doctoral Anxiety</w:t>
            </w:r>
          </w:p>
        </w:tc>
        <w:tc>
          <w:tcPr>
            <w:tcW w:w="1360" w:type="dxa"/>
          </w:tcPr>
          <w:p w:rsidR="00AD6DAA" w:rsidRDefault="00AD6DAA" w:rsidP="00FE550D">
            <w:pPr>
              <w:jc w:val="center"/>
            </w:pPr>
            <w:r>
              <w:t>---</w:t>
            </w:r>
          </w:p>
        </w:tc>
        <w:tc>
          <w:tcPr>
            <w:tcW w:w="1361" w:type="dxa"/>
          </w:tcPr>
          <w:p w:rsidR="00AD6DAA" w:rsidRDefault="00AD6DAA" w:rsidP="00FE550D">
            <w:pPr>
              <w:jc w:val="center"/>
            </w:pPr>
          </w:p>
        </w:tc>
        <w:tc>
          <w:tcPr>
            <w:tcW w:w="1360" w:type="dxa"/>
          </w:tcPr>
          <w:p w:rsidR="00AD6DAA" w:rsidRDefault="00AD6DAA" w:rsidP="00FE550D">
            <w:pPr>
              <w:jc w:val="center"/>
            </w:pPr>
          </w:p>
        </w:tc>
        <w:tc>
          <w:tcPr>
            <w:tcW w:w="1361" w:type="dxa"/>
          </w:tcPr>
          <w:p w:rsidR="00AD6DAA" w:rsidRDefault="00AD6DAA" w:rsidP="00FE550D">
            <w:pPr>
              <w:jc w:val="center"/>
            </w:pPr>
          </w:p>
        </w:tc>
      </w:tr>
      <w:tr w:rsidR="00AD6DAA" w:rsidTr="00FE550D">
        <w:trPr>
          <w:cantSplit/>
        </w:trPr>
        <w:tc>
          <w:tcPr>
            <w:tcW w:w="2607" w:type="dxa"/>
          </w:tcPr>
          <w:p w:rsidR="00AD6DAA" w:rsidRDefault="00AD6DAA" w:rsidP="00FE550D">
            <w:r>
              <w:t>2. Doctoral Efficacy</w:t>
            </w:r>
          </w:p>
        </w:tc>
        <w:tc>
          <w:tcPr>
            <w:tcW w:w="1360" w:type="dxa"/>
          </w:tcPr>
          <w:p w:rsidR="00AD6DAA" w:rsidRDefault="00AD6DAA" w:rsidP="00FE550D">
            <w:pPr>
              <w:jc w:val="center"/>
            </w:pPr>
            <w:r>
              <w:t>-.43*</w:t>
            </w:r>
          </w:p>
        </w:tc>
        <w:tc>
          <w:tcPr>
            <w:tcW w:w="1361" w:type="dxa"/>
          </w:tcPr>
          <w:p w:rsidR="00AD6DAA" w:rsidRDefault="00AD6DAA" w:rsidP="00FE550D">
            <w:pPr>
              <w:jc w:val="center"/>
            </w:pPr>
            <w:r>
              <w:t>---</w:t>
            </w:r>
          </w:p>
        </w:tc>
        <w:tc>
          <w:tcPr>
            <w:tcW w:w="1360" w:type="dxa"/>
          </w:tcPr>
          <w:p w:rsidR="00AD6DAA" w:rsidRDefault="00AD6DAA" w:rsidP="00FE550D">
            <w:pPr>
              <w:jc w:val="center"/>
            </w:pPr>
          </w:p>
        </w:tc>
        <w:tc>
          <w:tcPr>
            <w:tcW w:w="1361" w:type="dxa"/>
          </w:tcPr>
          <w:p w:rsidR="00AD6DAA" w:rsidRDefault="00AD6DAA" w:rsidP="00FE550D">
            <w:pPr>
              <w:jc w:val="center"/>
            </w:pPr>
          </w:p>
        </w:tc>
      </w:tr>
      <w:tr w:rsidR="00AD6DAA" w:rsidTr="00FE550D">
        <w:trPr>
          <w:cantSplit/>
        </w:trPr>
        <w:tc>
          <w:tcPr>
            <w:tcW w:w="2607" w:type="dxa"/>
          </w:tcPr>
          <w:p w:rsidR="00AD6DAA" w:rsidRDefault="00AD6DAA" w:rsidP="00FE550D">
            <w:r>
              <w:t>3. Graduate GPA</w:t>
            </w:r>
          </w:p>
        </w:tc>
        <w:tc>
          <w:tcPr>
            <w:tcW w:w="1360" w:type="dxa"/>
          </w:tcPr>
          <w:p w:rsidR="00AD6DAA" w:rsidRDefault="00AD6DAA" w:rsidP="00FE550D">
            <w:pPr>
              <w:jc w:val="center"/>
            </w:pPr>
            <w:r>
              <w:t>-.24*</w:t>
            </w:r>
          </w:p>
        </w:tc>
        <w:tc>
          <w:tcPr>
            <w:tcW w:w="1361" w:type="dxa"/>
          </w:tcPr>
          <w:p w:rsidR="00AD6DAA" w:rsidRDefault="00AD6DAA" w:rsidP="00FE550D">
            <w:pPr>
              <w:jc w:val="center"/>
            </w:pPr>
            <w:r>
              <w:t>.31*</w:t>
            </w:r>
          </w:p>
        </w:tc>
        <w:tc>
          <w:tcPr>
            <w:tcW w:w="1360" w:type="dxa"/>
          </w:tcPr>
          <w:p w:rsidR="00AD6DAA" w:rsidRDefault="00AD6DAA" w:rsidP="00FE550D">
            <w:pPr>
              <w:jc w:val="center"/>
            </w:pPr>
            <w:r>
              <w:t>---</w:t>
            </w:r>
          </w:p>
        </w:tc>
        <w:tc>
          <w:tcPr>
            <w:tcW w:w="1361" w:type="dxa"/>
          </w:tcPr>
          <w:p w:rsidR="00AD6DAA" w:rsidRDefault="00AD6DAA" w:rsidP="00FE550D">
            <w:pPr>
              <w:jc w:val="center"/>
            </w:pPr>
          </w:p>
        </w:tc>
      </w:tr>
      <w:tr w:rsidR="00AD6DAA" w:rsidTr="00FE550D">
        <w:trPr>
          <w:cantSplit/>
        </w:trPr>
        <w:tc>
          <w:tcPr>
            <w:tcW w:w="2607" w:type="dxa"/>
            <w:tcBorders>
              <w:bottom w:val="single" w:sz="4" w:space="0" w:color="auto"/>
            </w:tcBorders>
          </w:tcPr>
          <w:p w:rsidR="00AD6DAA" w:rsidRDefault="00AD6DAA" w:rsidP="00FE550D">
            <w:r>
              <w:t>4. Sex</w:t>
            </w:r>
          </w:p>
        </w:tc>
        <w:tc>
          <w:tcPr>
            <w:tcW w:w="1360" w:type="dxa"/>
            <w:tcBorders>
              <w:bottom w:val="single" w:sz="4" w:space="0" w:color="auto"/>
            </w:tcBorders>
          </w:tcPr>
          <w:p w:rsidR="00AD6DAA" w:rsidRDefault="00AD6DAA" w:rsidP="00FE550D">
            <w:pPr>
              <w:jc w:val="center"/>
            </w:pPr>
            <w:r>
              <w:t>-.11</w:t>
            </w:r>
          </w:p>
        </w:tc>
        <w:tc>
          <w:tcPr>
            <w:tcW w:w="1361" w:type="dxa"/>
            <w:tcBorders>
              <w:bottom w:val="single" w:sz="4" w:space="0" w:color="auto"/>
            </w:tcBorders>
          </w:tcPr>
          <w:p w:rsidR="00AD6DAA" w:rsidRDefault="00AD6DAA" w:rsidP="00FE550D">
            <w:pPr>
              <w:jc w:val="center"/>
            </w:pPr>
            <w:r>
              <w:t>.19*</w:t>
            </w:r>
          </w:p>
        </w:tc>
        <w:tc>
          <w:tcPr>
            <w:tcW w:w="1360" w:type="dxa"/>
            <w:tcBorders>
              <w:bottom w:val="single" w:sz="4" w:space="0" w:color="auto"/>
            </w:tcBorders>
          </w:tcPr>
          <w:p w:rsidR="00AD6DAA" w:rsidRDefault="00AD6DAA" w:rsidP="00FE550D">
            <w:pPr>
              <w:jc w:val="center"/>
            </w:pPr>
            <w:r>
              <w:t>-.02</w:t>
            </w:r>
          </w:p>
        </w:tc>
        <w:tc>
          <w:tcPr>
            <w:tcW w:w="1361" w:type="dxa"/>
            <w:tcBorders>
              <w:bottom w:val="single" w:sz="4" w:space="0" w:color="auto"/>
            </w:tcBorders>
          </w:tcPr>
          <w:p w:rsidR="00AD6DAA" w:rsidRDefault="00AD6DAA" w:rsidP="00FE550D">
            <w:pPr>
              <w:jc w:val="center"/>
            </w:pPr>
            <w:r>
              <w:t>---</w:t>
            </w:r>
          </w:p>
        </w:tc>
      </w:tr>
      <w:tr w:rsidR="00AD6DAA" w:rsidTr="00FE550D">
        <w:trPr>
          <w:cantSplit/>
        </w:trPr>
        <w:tc>
          <w:tcPr>
            <w:tcW w:w="2607" w:type="dxa"/>
            <w:tcBorders>
              <w:top w:val="single" w:sz="4" w:space="0" w:color="auto"/>
            </w:tcBorders>
            <w:vAlign w:val="center"/>
          </w:tcPr>
          <w:p w:rsidR="00AD6DAA" w:rsidRDefault="00AD6DAA" w:rsidP="00FE550D">
            <w:r>
              <w:t>M</w:t>
            </w:r>
          </w:p>
        </w:tc>
        <w:tc>
          <w:tcPr>
            <w:tcW w:w="1360" w:type="dxa"/>
            <w:tcBorders>
              <w:top w:val="single" w:sz="4" w:space="0" w:color="auto"/>
            </w:tcBorders>
            <w:vAlign w:val="center"/>
          </w:tcPr>
          <w:p w:rsidR="00AD6DAA" w:rsidRDefault="00AD6DAA" w:rsidP="00FE550D">
            <w:pPr>
              <w:jc w:val="center"/>
            </w:pPr>
            <w:r>
              <w:t>3.20</w:t>
            </w:r>
          </w:p>
        </w:tc>
        <w:tc>
          <w:tcPr>
            <w:tcW w:w="1361" w:type="dxa"/>
            <w:tcBorders>
              <w:top w:val="single" w:sz="4" w:space="0" w:color="auto"/>
            </w:tcBorders>
            <w:vAlign w:val="center"/>
          </w:tcPr>
          <w:p w:rsidR="00AD6DAA" w:rsidRDefault="00AD6DAA" w:rsidP="00FE550D">
            <w:pPr>
              <w:jc w:val="center"/>
            </w:pPr>
            <w:r>
              <w:t>4.12</w:t>
            </w:r>
          </w:p>
        </w:tc>
        <w:tc>
          <w:tcPr>
            <w:tcW w:w="1360" w:type="dxa"/>
            <w:tcBorders>
              <w:top w:val="single" w:sz="4" w:space="0" w:color="auto"/>
            </w:tcBorders>
            <w:vAlign w:val="center"/>
          </w:tcPr>
          <w:p w:rsidR="00AD6DAA" w:rsidRDefault="00AD6DAA" w:rsidP="00FE550D">
            <w:pPr>
              <w:jc w:val="center"/>
            </w:pPr>
            <w:r>
              <w:t>3.92</w:t>
            </w:r>
          </w:p>
        </w:tc>
        <w:tc>
          <w:tcPr>
            <w:tcW w:w="1361" w:type="dxa"/>
            <w:tcBorders>
              <w:top w:val="single" w:sz="4" w:space="0" w:color="auto"/>
            </w:tcBorders>
            <w:vAlign w:val="center"/>
          </w:tcPr>
          <w:p w:rsidR="00AD6DAA" w:rsidRDefault="00AD6DAA" w:rsidP="00FE550D">
            <w:pPr>
              <w:jc w:val="center"/>
            </w:pPr>
            <w:r>
              <w:t>0.40</w:t>
            </w:r>
          </w:p>
        </w:tc>
      </w:tr>
      <w:tr w:rsidR="00AD6DAA" w:rsidTr="00944A22">
        <w:trPr>
          <w:cantSplit/>
        </w:trPr>
        <w:tc>
          <w:tcPr>
            <w:tcW w:w="2607" w:type="dxa"/>
          </w:tcPr>
          <w:p w:rsidR="00AD6DAA" w:rsidRDefault="00AD6DAA" w:rsidP="00FE550D">
            <w:r>
              <w:t>SD</w:t>
            </w:r>
          </w:p>
        </w:tc>
        <w:tc>
          <w:tcPr>
            <w:tcW w:w="1360" w:type="dxa"/>
          </w:tcPr>
          <w:p w:rsidR="00AD6DAA" w:rsidRDefault="00AD6DAA" w:rsidP="00FE550D">
            <w:pPr>
              <w:jc w:val="center"/>
            </w:pPr>
            <w:r>
              <w:t>1.12</w:t>
            </w:r>
          </w:p>
        </w:tc>
        <w:tc>
          <w:tcPr>
            <w:tcW w:w="1361" w:type="dxa"/>
          </w:tcPr>
          <w:p w:rsidR="00AD6DAA" w:rsidRDefault="00AD6DAA" w:rsidP="00FE550D">
            <w:pPr>
              <w:jc w:val="center"/>
            </w:pPr>
            <w:r>
              <w:t>1.31</w:t>
            </w:r>
          </w:p>
        </w:tc>
        <w:tc>
          <w:tcPr>
            <w:tcW w:w="1360" w:type="dxa"/>
          </w:tcPr>
          <w:p w:rsidR="00AD6DAA" w:rsidRDefault="00AD6DAA" w:rsidP="00FE550D">
            <w:pPr>
              <w:jc w:val="center"/>
            </w:pPr>
            <w:r>
              <w:t>0.24</w:t>
            </w:r>
          </w:p>
        </w:tc>
        <w:tc>
          <w:tcPr>
            <w:tcW w:w="1361" w:type="dxa"/>
          </w:tcPr>
          <w:p w:rsidR="00AD6DAA" w:rsidRDefault="00AD6DAA" w:rsidP="00FE550D">
            <w:pPr>
              <w:jc w:val="center"/>
            </w:pPr>
            <w:r>
              <w:t>0.51</w:t>
            </w:r>
          </w:p>
        </w:tc>
      </w:tr>
      <w:tr w:rsidR="00AD6DAA" w:rsidTr="00944A22">
        <w:trPr>
          <w:cantSplit/>
        </w:trPr>
        <w:tc>
          <w:tcPr>
            <w:tcW w:w="2607" w:type="dxa"/>
            <w:tcBorders>
              <w:bottom w:val="single" w:sz="4" w:space="0" w:color="auto"/>
            </w:tcBorders>
          </w:tcPr>
          <w:p w:rsidR="00AD6DAA" w:rsidRDefault="00AD6DAA" w:rsidP="00FE550D">
            <w:r>
              <w:t>Scale Min/Max Values</w:t>
            </w:r>
          </w:p>
        </w:tc>
        <w:tc>
          <w:tcPr>
            <w:tcW w:w="1360" w:type="dxa"/>
            <w:tcBorders>
              <w:bottom w:val="single" w:sz="4" w:space="0" w:color="auto"/>
            </w:tcBorders>
          </w:tcPr>
          <w:p w:rsidR="00AD6DAA" w:rsidRDefault="00AD6DAA" w:rsidP="00FE550D">
            <w:pPr>
              <w:jc w:val="center"/>
            </w:pPr>
            <w:r>
              <w:t>1 to 5</w:t>
            </w:r>
          </w:p>
        </w:tc>
        <w:tc>
          <w:tcPr>
            <w:tcW w:w="1361" w:type="dxa"/>
            <w:tcBorders>
              <w:bottom w:val="single" w:sz="4" w:space="0" w:color="auto"/>
            </w:tcBorders>
          </w:tcPr>
          <w:p w:rsidR="00AD6DAA" w:rsidRDefault="00AD6DAA" w:rsidP="00FE550D">
            <w:pPr>
              <w:jc w:val="center"/>
            </w:pPr>
            <w:r>
              <w:t>1 to 5</w:t>
            </w:r>
          </w:p>
        </w:tc>
        <w:tc>
          <w:tcPr>
            <w:tcW w:w="1360" w:type="dxa"/>
            <w:tcBorders>
              <w:bottom w:val="single" w:sz="4" w:space="0" w:color="auto"/>
            </w:tcBorders>
          </w:tcPr>
          <w:p w:rsidR="00AD6DAA" w:rsidRDefault="00AD6DAA" w:rsidP="00FE550D">
            <w:pPr>
              <w:jc w:val="center"/>
            </w:pPr>
            <w:r>
              <w:t>0 to 4</w:t>
            </w:r>
          </w:p>
        </w:tc>
        <w:tc>
          <w:tcPr>
            <w:tcW w:w="1361" w:type="dxa"/>
            <w:tcBorders>
              <w:bottom w:val="single" w:sz="4" w:space="0" w:color="auto"/>
            </w:tcBorders>
          </w:tcPr>
          <w:p w:rsidR="00AD6DAA" w:rsidRDefault="00AD6DAA" w:rsidP="00FE550D">
            <w:pPr>
              <w:jc w:val="center"/>
            </w:pPr>
            <w:r>
              <w:t>0, 1</w:t>
            </w:r>
          </w:p>
        </w:tc>
      </w:tr>
    </w:tbl>
    <w:p w:rsidR="00AD6DAA" w:rsidRDefault="00AD6DAA" w:rsidP="00AD6DAA">
      <w:pPr>
        <w:ind w:left="432"/>
      </w:pPr>
      <w:r w:rsidRPr="00705A77">
        <w:rPr>
          <w:i/>
        </w:rPr>
        <w:t>Note</w:t>
      </w:r>
      <w:r>
        <w:t>. Sex coded Male = 1, Female = 0; n = 235.</w:t>
      </w:r>
    </w:p>
    <w:p w:rsidR="00AD6DAA" w:rsidRDefault="00AD6DAA" w:rsidP="00AD6DAA">
      <w:pPr>
        <w:ind w:left="432"/>
      </w:pPr>
      <w:r>
        <w:t xml:space="preserve">* </w:t>
      </w:r>
      <w:proofErr w:type="gramStart"/>
      <w:r>
        <w:t>p</w:t>
      </w:r>
      <w:proofErr w:type="gramEnd"/>
      <w:r>
        <w:t xml:space="preserve"> &lt; .05.</w:t>
      </w:r>
    </w:p>
    <w:p w:rsidR="00AD6DAA" w:rsidRDefault="00AD6DAA" w:rsidP="00AD6DAA"/>
    <w:p w:rsidR="00AD6DAA" w:rsidRDefault="00AD6DAA" w:rsidP="005179D0">
      <w:pPr>
        <w:ind w:left="720"/>
      </w:pPr>
      <w:r>
        <w:t>Statistical analysis reveals that efficacy toward doctoral study was negatively and statistically related, at the .05 level of significance, to students’ reported level of anxiety toward doctoral study, and positively related with students’ sex.</w:t>
      </w:r>
      <w:bookmarkStart w:id="0" w:name="_GoBack"/>
      <w:bookmarkEnd w:id="0"/>
      <w:r>
        <w:t xml:space="preserve"> There was not a statistically significant relationship between student sex and doctoral study anxiety. These results indicate that students’ who have higher levels of anxiety about doctoral study also tend to demonstrate lower levels of efficacy toward doctoral work. The positive correlation between sex and efficacy must be interpreted within the context of the coding scheme adopted for the variable sex where 1 = males and 0 = females. Since the correlation is positive, this means that males hold higher average efficacy scores than do females. Lastly, there is no evidence in this sample that anxiety toward doctoral study differs between males and females; both sexes appear to display similar levels of anxiety when thinking about doctoral work. </w:t>
      </w:r>
    </w:p>
    <w:p w:rsidR="00AA0E3E" w:rsidRDefault="00AA0E3E" w:rsidP="00AD6DAA">
      <w:pPr>
        <w:spacing w:line="240" w:lineRule="atLeast"/>
      </w:pPr>
    </w:p>
    <w:sectPr w:rsidR="00AA0E3E" w:rsidSect="00FD5195">
      <w:headerReference w:type="default" r:id="rId9"/>
      <w:footerReference w:type="default" r:id="rId10"/>
      <w:pgSz w:w="12240" w:h="15840"/>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CF" w:rsidRDefault="009779CF">
      <w:r>
        <w:separator/>
      </w:r>
    </w:p>
  </w:endnote>
  <w:endnote w:type="continuationSeparator" w:id="0">
    <w:p w:rsidR="009779CF" w:rsidRDefault="0097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61" w:rsidRDefault="00546C61">
    <w:pPr>
      <w:pStyle w:val="Footer"/>
      <w:jc w:val="center"/>
      <w:rPr>
        <w:sz w:val="18"/>
      </w:rPr>
    </w:pPr>
  </w:p>
  <w:p w:rsidR="00546C61" w:rsidRDefault="00546C61">
    <w:pPr>
      <w:pStyle w:val="Footer"/>
      <w:jc w:val="center"/>
      <w:rPr>
        <w:sz w:val="18"/>
      </w:rPr>
    </w:pPr>
    <w:r>
      <w:rPr>
        <w:sz w:val="18"/>
      </w:rPr>
      <w:t xml:space="preserve">Version: </w:t>
    </w:r>
    <w:r>
      <w:rPr>
        <w:sz w:val="18"/>
      </w:rPr>
      <w:fldChar w:fldCharType="begin"/>
    </w:r>
    <w:r>
      <w:rPr>
        <w:sz w:val="18"/>
      </w:rPr>
      <w:instrText xml:space="preserve"> DATE </w:instrText>
    </w:r>
    <w:r>
      <w:rPr>
        <w:sz w:val="18"/>
      </w:rPr>
      <w:fldChar w:fldCharType="separate"/>
    </w:r>
    <w:r w:rsidR="00021A82">
      <w:rPr>
        <w:noProof/>
        <w:sz w:val="18"/>
      </w:rPr>
      <w:t>10/7/2012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CF" w:rsidRDefault="009779CF">
      <w:r>
        <w:separator/>
      </w:r>
    </w:p>
  </w:footnote>
  <w:footnote w:type="continuationSeparator" w:id="0">
    <w:p w:rsidR="009779CF" w:rsidRDefault="00977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61" w:rsidRDefault="00546C61">
    <w:pPr>
      <w:pStyle w:val="Header"/>
      <w:jc w:val="right"/>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343BA7">
      <w:rPr>
        <w:rStyle w:val="PageNumber"/>
        <w:noProof/>
        <w:sz w:val="18"/>
      </w:rPr>
      <w:t>5</w:t>
    </w:r>
    <w:r>
      <w:rPr>
        <w:rStyle w:val="PageNumbe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C3733E"/>
    <w:multiLevelType w:val="hybridMultilevel"/>
    <w:tmpl w:val="A9DCE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A07BB6"/>
    <w:multiLevelType w:val="hybridMultilevel"/>
    <w:tmpl w:val="DFFC608E"/>
    <w:lvl w:ilvl="0" w:tplc="7ACA00D4">
      <w:start w:val="1"/>
      <w:numFmt w:val="decimal"/>
      <w:lvlText w:val="%1."/>
      <w:lvlJc w:val="left"/>
      <w:pPr>
        <w:tabs>
          <w:tab w:val="num" w:pos="720"/>
        </w:tabs>
        <w:ind w:left="720" w:hanging="360"/>
      </w:pPr>
      <w:rPr>
        <w:rFonts w:hint="default"/>
      </w:rPr>
    </w:lvl>
    <w:lvl w:ilvl="1" w:tplc="AE9ACD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621B72"/>
    <w:multiLevelType w:val="hybridMultilevel"/>
    <w:tmpl w:val="3590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730FD1"/>
    <w:multiLevelType w:val="hybridMultilevel"/>
    <w:tmpl w:val="145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AE749A"/>
    <w:multiLevelType w:val="singleLevel"/>
    <w:tmpl w:val="04CC4E40"/>
    <w:lvl w:ilvl="0">
      <w:start w:val="5"/>
      <w:numFmt w:val="decimal"/>
      <w:lvlText w:val="(%1) "/>
      <w:legacy w:legacy="1" w:legacySpace="0" w:legacyIndent="360"/>
      <w:lvlJc w:val="left"/>
      <w:pPr>
        <w:ind w:left="360" w:hanging="360"/>
      </w:pPr>
      <w:rPr>
        <w:rFonts w:ascii="CG Times" w:hAnsi="CG Times" w:hint="default"/>
        <w:b w:val="0"/>
        <w:i w:val="0"/>
        <w:sz w:val="22"/>
        <w:u w:val="none"/>
      </w:rPr>
    </w:lvl>
  </w:abstractNum>
  <w:abstractNum w:abstractNumId="6">
    <w:nsid w:val="6D650003"/>
    <w:multiLevelType w:val="hybridMultilevel"/>
    <w:tmpl w:val="3870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A375D0"/>
    <w:multiLevelType w:val="hybridMultilevel"/>
    <w:tmpl w:val="E07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B87808"/>
    <w:multiLevelType w:val="hybridMultilevel"/>
    <w:tmpl w:val="2834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5"/>
    <w:lvlOverride w:ilvl="0">
      <w:lvl w:ilvl="0">
        <w:start w:val="1"/>
        <w:numFmt w:val="decimal"/>
        <w:lvlText w:val="(%1) "/>
        <w:legacy w:legacy="1" w:legacySpace="0" w:legacyIndent="360"/>
        <w:lvlJc w:val="left"/>
        <w:pPr>
          <w:ind w:left="360" w:hanging="360"/>
        </w:pPr>
        <w:rPr>
          <w:rFonts w:ascii="CG Times" w:hAnsi="CG Times" w:hint="default"/>
          <w:b w:val="0"/>
          <w:i w:val="0"/>
          <w:sz w:val="22"/>
          <w:u w:val="none"/>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2"/>
  </w:num>
  <w:num w:numId="6">
    <w:abstractNumId w:val="6"/>
  </w:num>
  <w:num w:numId="7">
    <w:abstractNumId w:val="7"/>
  </w:num>
  <w:num w:numId="8">
    <w:abstractNumId w:val="1"/>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5"/>
  <w:printFractionalCharacterWidth/>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CD"/>
    <w:rsid w:val="00001CDD"/>
    <w:rsid w:val="00010A63"/>
    <w:rsid w:val="00013B9B"/>
    <w:rsid w:val="000211BA"/>
    <w:rsid w:val="00021A82"/>
    <w:rsid w:val="000343D9"/>
    <w:rsid w:val="0004104A"/>
    <w:rsid w:val="000504D5"/>
    <w:rsid w:val="000521CE"/>
    <w:rsid w:val="00065246"/>
    <w:rsid w:val="00094D56"/>
    <w:rsid w:val="000962C4"/>
    <w:rsid w:val="000970DE"/>
    <w:rsid w:val="000A4C86"/>
    <w:rsid w:val="000B3DD2"/>
    <w:rsid w:val="000B4C21"/>
    <w:rsid w:val="000C3764"/>
    <w:rsid w:val="000D3017"/>
    <w:rsid w:val="000D37A1"/>
    <w:rsid w:val="000E13EE"/>
    <w:rsid w:val="000E14B2"/>
    <w:rsid w:val="000E1607"/>
    <w:rsid w:val="000E598C"/>
    <w:rsid w:val="000E66B4"/>
    <w:rsid w:val="000F6529"/>
    <w:rsid w:val="00104620"/>
    <w:rsid w:val="00105F22"/>
    <w:rsid w:val="00107E99"/>
    <w:rsid w:val="001110D8"/>
    <w:rsid w:val="001114CE"/>
    <w:rsid w:val="00132006"/>
    <w:rsid w:val="00135843"/>
    <w:rsid w:val="001578EE"/>
    <w:rsid w:val="00157ABF"/>
    <w:rsid w:val="001609D7"/>
    <w:rsid w:val="00171F7E"/>
    <w:rsid w:val="001726AE"/>
    <w:rsid w:val="00180814"/>
    <w:rsid w:val="001867DF"/>
    <w:rsid w:val="001951AF"/>
    <w:rsid w:val="001955A8"/>
    <w:rsid w:val="00195D77"/>
    <w:rsid w:val="001A07DD"/>
    <w:rsid w:val="001A1E75"/>
    <w:rsid w:val="001A3F7C"/>
    <w:rsid w:val="001B478F"/>
    <w:rsid w:val="001B53AD"/>
    <w:rsid w:val="001D21D6"/>
    <w:rsid w:val="001D579B"/>
    <w:rsid w:val="001F1287"/>
    <w:rsid w:val="00202FCC"/>
    <w:rsid w:val="002038A1"/>
    <w:rsid w:val="0020510C"/>
    <w:rsid w:val="00205A71"/>
    <w:rsid w:val="00230D26"/>
    <w:rsid w:val="00233208"/>
    <w:rsid w:val="00245C38"/>
    <w:rsid w:val="002517D4"/>
    <w:rsid w:val="0026157A"/>
    <w:rsid w:val="00265336"/>
    <w:rsid w:val="00270485"/>
    <w:rsid w:val="00280CA4"/>
    <w:rsid w:val="00281A60"/>
    <w:rsid w:val="00284242"/>
    <w:rsid w:val="00284E7C"/>
    <w:rsid w:val="00285FC4"/>
    <w:rsid w:val="002A3234"/>
    <w:rsid w:val="002A3E80"/>
    <w:rsid w:val="002A4952"/>
    <w:rsid w:val="002B19EA"/>
    <w:rsid w:val="002C0A8E"/>
    <w:rsid w:val="002C55A0"/>
    <w:rsid w:val="002C7E89"/>
    <w:rsid w:val="002D045A"/>
    <w:rsid w:val="002D7695"/>
    <w:rsid w:val="002E09FB"/>
    <w:rsid w:val="002E73D4"/>
    <w:rsid w:val="002F4912"/>
    <w:rsid w:val="002F63B4"/>
    <w:rsid w:val="002F63DD"/>
    <w:rsid w:val="003000FE"/>
    <w:rsid w:val="00314428"/>
    <w:rsid w:val="00320470"/>
    <w:rsid w:val="00321D25"/>
    <w:rsid w:val="0032227C"/>
    <w:rsid w:val="003269E0"/>
    <w:rsid w:val="00332357"/>
    <w:rsid w:val="00335438"/>
    <w:rsid w:val="0034144D"/>
    <w:rsid w:val="00343BA7"/>
    <w:rsid w:val="00347A9E"/>
    <w:rsid w:val="00351EA4"/>
    <w:rsid w:val="003648E6"/>
    <w:rsid w:val="00382355"/>
    <w:rsid w:val="00384DFF"/>
    <w:rsid w:val="00385A2B"/>
    <w:rsid w:val="003863BB"/>
    <w:rsid w:val="003969CB"/>
    <w:rsid w:val="003B1633"/>
    <w:rsid w:val="003B19F3"/>
    <w:rsid w:val="003B68D2"/>
    <w:rsid w:val="003C2B05"/>
    <w:rsid w:val="003C38A3"/>
    <w:rsid w:val="003D0C3A"/>
    <w:rsid w:val="003E5B71"/>
    <w:rsid w:val="003E5DC4"/>
    <w:rsid w:val="003E77A2"/>
    <w:rsid w:val="003F0602"/>
    <w:rsid w:val="003F20A9"/>
    <w:rsid w:val="00407622"/>
    <w:rsid w:val="004425A5"/>
    <w:rsid w:val="00444012"/>
    <w:rsid w:val="0045580A"/>
    <w:rsid w:val="004571CB"/>
    <w:rsid w:val="004702DE"/>
    <w:rsid w:val="0047406E"/>
    <w:rsid w:val="004764A6"/>
    <w:rsid w:val="0048489F"/>
    <w:rsid w:val="00491A3C"/>
    <w:rsid w:val="004A484B"/>
    <w:rsid w:val="004A522E"/>
    <w:rsid w:val="004B51FD"/>
    <w:rsid w:val="004C51CC"/>
    <w:rsid w:val="004D04E7"/>
    <w:rsid w:val="004E7800"/>
    <w:rsid w:val="004F0965"/>
    <w:rsid w:val="004F32ED"/>
    <w:rsid w:val="005007E7"/>
    <w:rsid w:val="00502E82"/>
    <w:rsid w:val="00504EF5"/>
    <w:rsid w:val="005115F1"/>
    <w:rsid w:val="005142A3"/>
    <w:rsid w:val="00515223"/>
    <w:rsid w:val="005179D0"/>
    <w:rsid w:val="00522F06"/>
    <w:rsid w:val="00523A72"/>
    <w:rsid w:val="0052421D"/>
    <w:rsid w:val="00524385"/>
    <w:rsid w:val="00530AE4"/>
    <w:rsid w:val="005328AA"/>
    <w:rsid w:val="005367AA"/>
    <w:rsid w:val="00540DC9"/>
    <w:rsid w:val="005443CD"/>
    <w:rsid w:val="00546C61"/>
    <w:rsid w:val="00555A57"/>
    <w:rsid w:val="00555C3D"/>
    <w:rsid w:val="00555EF5"/>
    <w:rsid w:val="00556B13"/>
    <w:rsid w:val="00564011"/>
    <w:rsid w:val="0058757A"/>
    <w:rsid w:val="00591A94"/>
    <w:rsid w:val="005A050F"/>
    <w:rsid w:val="005A09FB"/>
    <w:rsid w:val="005B006E"/>
    <w:rsid w:val="005D39FA"/>
    <w:rsid w:val="006028F7"/>
    <w:rsid w:val="00625A5A"/>
    <w:rsid w:val="00625C59"/>
    <w:rsid w:val="00630BAF"/>
    <w:rsid w:val="006351D0"/>
    <w:rsid w:val="00635202"/>
    <w:rsid w:val="00642061"/>
    <w:rsid w:val="006837D9"/>
    <w:rsid w:val="00683A44"/>
    <w:rsid w:val="00693B56"/>
    <w:rsid w:val="006944BA"/>
    <w:rsid w:val="006A054C"/>
    <w:rsid w:val="006B40C7"/>
    <w:rsid w:val="006B6F99"/>
    <w:rsid w:val="006D37A7"/>
    <w:rsid w:val="006E0966"/>
    <w:rsid w:val="006F51FF"/>
    <w:rsid w:val="006F6423"/>
    <w:rsid w:val="00701F13"/>
    <w:rsid w:val="00706752"/>
    <w:rsid w:val="007155A5"/>
    <w:rsid w:val="0071630B"/>
    <w:rsid w:val="00720A40"/>
    <w:rsid w:val="007257D5"/>
    <w:rsid w:val="00731A35"/>
    <w:rsid w:val="00732E8E"/>
    <w:rsid w:val="007403D5"/>
    <w:rsid w:val="00747E27"/>
    <w:rsid w:val="0075081B"/>
    <w:rsid w:val="00751A5F"/>
    <w:rsid w:val="00757452"/>
    <w:rsid w:val="007712CA"/>
    <w:rsid w:val="00773BCA"/>
    <w:rsid w:val="00773E87"/>
    <w:rsid w:val="00795E60"/>
    <w:rsid w:val="00796D5F"/>
    <w:rsid w:val="007A2CA4"/>
    <w:rsid w:val="007A3D52"/>
    <w:rsid w:val="007A5EEC"/>
    <w:rsid w:val="007B2D60"/>
    <w:rsid w:val="007B4871"/>
    <w:rsid w:val="007C0A34"/>
    <w:rsid w:val="007C37F2"/>
    <w:rsid w:val="007D2768"/>
    <w:rsid w:val="007D3F7D"/>
    <w:rsid w:val="007D6036"/>
    <w:rsid w:val="007E72CD"/>
    <w:rsid w:val="007E7E3C"/>
    <w:rsid w:val="007F140D"/>
    <w:rsid w:val="007F2AB7"/>
    <w:rsid w:val="00800647"/>
    <w:rsid w:val="00801FED"/>
    <w:rsid w:val="00802B84"/>
    <w:rsid w:val="00806D30"/>
    <w:rsid w:val="00813F9D"/>
    <w:rsid w:val="00817829"/>
    <w:rsid w:val="008209D1"/>
    <w:rsid w:val="00821C41"/>
    <w:rsid w:val="00823B47"/>
    <w:rsid w:val="008241DF"/>
    <w:rsid w:val="00826D77"/>
    <w:rsid w:val="008467F9"/>
    <w:rsid w:val="0084714A"/>
    <w:rsid w:val="00864BA7"/>
    <w:rsid w:val="00871539"/>
    <w:rsid w:val="008971A6"/>
    <w:rsid w:val="008A1828"/>
    <w:rsid w:val="008A4D1A"/>
    <w:rsid w:val="008A7C20"/>
    <w:rsid w:val="008C15BC"/>
    <w:rsid w:val="008C37BE"/>
    <w:rsid w:val="008C7982"/>
    <w:rsid w:val="008D28D7"/>
    <w:rsid w:val="008D6CE6"/>
    <w:rsid w:val="008D75F3"/>
    <w:rsid w:val="008E36D6"/>
    <w:rsid w:val="008E63A4"/>
    <w:rsid w:val="008F2F6C"/>
    <w:rsid w:val="00901808"/>
    <w:rsid w:val="009036C4"/>
    <w:rsid w:val="009040B2"/>
    <w:rsid w:val="00907155"/>
    <w:rsid w:val="00912083"/>
    <w:rsid w:val="009135B5"/>
    <w:rsid w:val="009135D3"/>
    <w:rsid w:val="0092121E"/>
    <w:rsid w:val="009321CE"/>
    <w:rsid w:val="00943B64"/>
    <w:rsid w:val="00944A22"/>
    <w:rsid w:val="00945E87"/>
    <w:rsid w:val="00946420"/>
    <w:rsid w:val="00954A60"/>
    <w:rsid w:val="0096096A"/>
    <w:rsid w:val="0096152D"/>
    <w:rsid w:val="00972EAD"/>
    <w:rsid w:val="0097321F"/>
    <w:rsid w:val="00977054"/>
    <w:rsid w:val="0097776E"/>
    <w:rsid w:val="009779CF"/>
    <w:rsid w:val="0098086F"/>
    <w:rsid w:val="00982519"/>
    <w:rsid w:val="00983955"/>
    <w:rsid w:val="009944E7"/>
    <w:rsid w:val="009B6674"/>
    <w:rsid w:val="009C260E"/>
    <w:rsid w:val="009C532B"/>
    <w:rsid w:val="009D431E"/>
    <w:rsid w:val="009D4672"/>
    <w:rsid w:val="009E3262"/>
    <w:rsid w:val="009F7DCD"/>
    <w:rsid w:val="009F7FF0"/>
    <w:rsid w:val="00A13474"/>
    <w:rsid w:val="00A1578B"/>
    <w:rsid w:val="00A24A25"/>
    <w:rsid w:val="00A3037D"/>
    <w:rsid w:val="00A34F16"/>
    <w:rsid w:val="00A372AB"/>
    <w:rsid w:val="00A5285D"/>
    <w:rsid w:val="00A6137C"/>
    <w:rsid w:val="00A656A2"/>
    <w:rsid w:val="00A7132C"/>
    <w:rsid w:val="00A77614"/>
    <w:rsid w:val="00A8227A"/>
    <w:rsid w:val="00A83C43"/>
    <w:rsid w:val="00A87365"/>
    <w:rsid w:val="00A96CEA"/>
    <w:rsid w:val="00A97CF7"/>
    <w:rsid w:val="00AA01C8"/>
    <w:rsid w:val="00AA05AD"/>
    <w:rsid w:val="00AA0E3E"/>
    <w:rsid w:val="00AA3290"/>
    <w:rsid w:val="00AC15A8"/>
    <w:rsid w:val="00AC20A7"/>
    <w:rsid w:val="00AC5394"/>
    <w:rsid w:val="00AC7BCC"/>
    <w:rsid w:val="00AC7C13"/>
    <w:rsid w:val="00AD3244"/>
    <w:rsid w:val="00AD324A"/>
    <w:rsid w:val="00AD68B4"/>
    <w:rsid w:val="00AD6DAA"/>
    <w:rsid w:val="00AE7C8D"/>
    <w:rsid w:val="00AF0434"/>
    <w:rsid w:val="00AF21BD"/>
    <w:rsid w:val="00B0313D"/>
    <w:rsid w:val="00B03FF0"/>
    <w:rsid w:val="00B17351"/>
    <w:rsid w:val="00B21955"/>
    <w:rsid w:val="00B21E57"/>
    <w:rsid w:val="00B50AE7"/>
    <w:rsid w:val="00B6408A"/>
    <w:rsid w:val="00B659DA"/>
    <w:rsid w:val="00B704DB"/>
    <w:rsid w:val="00B71CA5"/>
    <w:rsid w:val="00B94720"/>
    <w:rsid w:val="00B964BD"/>
    <w:rsid w:val="00BA4B67"/>
    <w:rsid w:val="00BA7069"/>
    <w:rsid w:val="00BB3BC1"/>
    <w:rsid w:val="00BB4510"/>
    <w:rsid w:val="00BC6F83"/>
    <w:rsid w:val="00BD24CB"/>
    <w:rsid w:val="00BE0E75"/>
    <w:rsid w:val="00BE45D7"/>
    <w:rsid w:val="00BE76E8"/>
    <w:rsid w:val="00BF0A9E"/>
    <w:rsid w:val="00BF7FA3"/>
    <w:rsid w:val="00C05646"/>
    <w:rsid w:val="00C12BB2"/>
    <w:rsid w:val="00C2510B"/>
    <w:rsid w:val="00C36820"/>
    <w:rsid w:val="00C41536"/>
    <w:rsid w:val="00C46412"/>
    <w:rsid w:val="00C62FA6"/>
    <w:rsid w:val="00C640C7"/>
    <w:rsid w:val="00C64883"/>
    <w:rsid w:val="00C82B55"/>
    <w:rsid w:val="00C8367F"/>
    <w:rsid w:val="00C83A84"/>
    <w:rsid w:val="00C85B14"/>
    <w:rsid w:val="00CA0FBC"/>
    <w:rsid w:val="00CA7177"/>
    <w:rsid w:val="00CB1D77"/>
    <w:rsid w:val="00CB2E95"/>
    <w:rsid w:val="00CB7590"/>
    <w:rsid w:val="00CC11C4"/>
    <w:rsid w:val="00CC1874"/>
    <w:rsid w:val="00CC4827"/>
    <w:rsid w:val="00CE16B6"/>
    <w:rsid w:val="00CF0B75"/>
    <w:rsid w:val="00CF31D3"/>
    <w:rsid w:val="00CF3F3A"/>
    <w:rsid w:val="00D04985"/>
    <w:rsid w:val="00D04D94"/>
    <w:rsid w:val="00D26114"/>
    <w:rsid w:val="00D32289"/>
    <w:rsid w:val="00D46A5F"/>
    <w:rsid w:val="00D656A5"/>
    <w:rsid w:val="00D672BD"/>
    <w:rsid w:val="00D67F4B"/>
    <w:rsid w:val="00D80739"/>
    <w:rsid w:val="00D81416"/>
    <w:rsid w:val="00D86C82"/>
    <w:rsid w:val="00D9341D"/>
    <w:rsid w:val="00D9581F"/>
    <w:rsid w:val="00D96581"/>
    <w:rsid w:val="00D969AA"/>
    <w:rsid w:val="00DA5E74"/>
    <w:rsid w:val="00DA793D"/>
    <w:rsid w:val="00DC32D5"/>
    <w:rsid w:val="00DC633A"/>
    <w:rsid w:val="00DC6B61"/>
    <w:rsid w:val="00DD01CB"/>
    <w:rsid w:val="00DD4DBF"/>
    <w:rsid w:val="00DD6C28"/>
    <w:rsid w:val="00DE0562"/>
    <w:rsid w:val="00DE157D"/>
    <w:rsid w:val="00DE25A8"/>
    <w:rsid w:val="00DE35D3"/>
    <w:rsid w:val="00DF11A5"/>
    <w:rsid w:val="00DF744B"/>
    <w:rsid w:val="00DF7F34"/>
    <w:rsid w:val="00E07924"/>
    <w:rsid w:val="00E21021"/>
    <w:rsid w:val="00E306BC"/>
    <w:rsid w:val="00E319EE"/>
    <w:rsid w:val="00E35D79"/>
    <w:rsid w:val="00E368ED"/>
    <w:rsid w:val="00E404B0"/>
    <w:rsid w:val="00E423AE"/>
    <w:rsid w:val="00E436BF"/>
    <w:rsid w:val="00E440CF"/>
    <w:rsid w:val="00E46AE9"/>
    <w:rsid w:val="00E477B5"/>
    <w:rsid w:val="00E52A90"/>
    <w:rsid w:val="00E5414D"/>
    <w:rsid w:val="00E54644"/>
    <w:rsid w:val="00E54C8A"/>
    <w:rsid w:val="00E55970"/>
    <w:rsid w:val="00E579CA"/>
    <w:rsid w:val="00E63487"/>
    <w:rsid w:val="00E66E9A"/>
    <w:rsid w:val="00E67468"/>
    <w:rsid w:val="00E716F6"/>
    <w:rsid w:val="00E81CDD"/>
    <w:rsid w:val="00E84A30"/>
    <w:rsid w:val="00E914DF"/>
    <w:rsid w:val="00EA2F05"/>
    <w:rsid w:val="00EA59FC"/>
    <w:rsid w:val="00EA7D99"/>
    <w:rsid w:val="00EB1EE3"/>
    <w:rsid w:val="00EB7D2F"/>
    <w:rsid w:val="00EC087F"/>
    <w:rsid w:val="00EC4A05"/>
    <w:rsid w:val="00ED3092"/>
    <w:rsid w:val="00ED4703"/>
    <w:rsid w:val="00ED477C"/>
    <w:rsid w:val="00EF0166"/>
    <w:rsid w:val="00EF169F"/>
    <w:rsid w:val="00F02DC1"/>
    <w:rsid w:val="00F04B84"/>
    <w:rsid w:val="00F10AE8"/>
    <w:rsid w:val="00F12987"/>
    <w:rsid w:val="00F277B8"/>
    <w:rsid w:val="00F31ACC"/>
    <w:rsid w:val="00F31DE5"/>
    <w:rsid w:val="00F32B3E"/>
    <w:rsid w:val="00F337BF"/>
    <w:rsid w:val="00F442D9"/>
    <w:rsid w:val="00F50D9D"/>
    <w:rsid w:val="00F549C1"/>
    <w:rsid w:val="00F56E88"/>
    <w:rsid w:val="00F5767C"/>
    <w:rsid w:val="00F77B53"/>
    <w:rsid w:val="00F80E6E"/>
    <w:rsid w:val="00F9507F"/>
    <w:rsid w:val="00FC6E9D"/>
    <w:rsid w:val="00FD2D4D"/>
    <w:rsid w:val="00FD31EB"/>
    <w:rsid w:val="00FD5195"/>
    <w:rsid w:val="00FE0965"/>
    <w:rsid w:val="00FE23D7"/>
    <w:rsid w:val="00FE2ABA"/>
    <w:rsid w:val="00FE3E63"/>
    <w:rsid w:val="00FE7C30"/>
    <w:rsid w:val="00FF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40" w:lineRule="atLeas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character" w:styleId="PageNumber">
    <w:name w:val="page number"/>
    <w:basedOn w:val="DefaultParagraphFont"/>
  </w:style>
  <w:style w:type="paragraph" w:styleId="BodyText">
    <w:name w:val="Body Text"/>
    <w:basedOn w:val="Normal"/>
    <w:pPr>
      <w:spacing w:line="240" w:lineRule="atLeast"/>
    </w:pPr>
    <w:rPr>
      <w:rFonts w:ascii="CG Times" w:hAnsi="CG Times"/>
    </w:rPr>
  </w:style>
  <w:style w:type="paragraph" w:customStyle="1" w:styleId="NormalWeb1">
    <w:name w:val="Normal (Web)1"/>
    <w:basedOn w:val="Normal"/>
    <w:pPr>
      <w:spacing w:before="100" w:beforeAutospacing="1" w:after="115"/>
    </w:pPr>
    <w:rPr>
      <w:rFonts w:ascii="Arial Unicode MS" w:eastAsia="Arial Unicode MS" w:hAnsi="Arial Unicode MS" w:cs="Arial Unicode MS"/>
      <w:sz w:val="24"/>
      <w:szCs w:val="24"/>
    </w:rPr>
  </w:style>
  <w:style w:type="paragraph" w:styleId="BodyText2">
    <w:name w:val="Body Text 2"/>
    <w:basedOn w:val="Normal"/>
    <w:pPr>
      <w:spacing w:line="240" w:lineRule="atLeast"/>
    </w:pPr>
    <w:rPr>
      <w:rFonts w:ascii="Courier New" w:hAnsi="Courier New" w:cs="Courier New"/>
      <w:b/>
      <w:bCs/>
      <w:sz w:val="16"/>
    </w:rPr>
  </w:style>
  <w:style w:type="paragraph" w:styleId="BalloonText">
    <w:name w:val="Balloon Text"/>
    <w:basedOn w:val="Normal"/>
    <w:link w:val="BalloonTextChar"/>
    <w:rsid w:val="00E716F6"/>
    <w:rPr>
      <w:rFonts w:ascii="Tahoma" w:hAnsi="Tahoma" w:cs="Tahoma"/>
      <w:sz w:val="16"/>
      <w:szCs w:val="16"/>
    </w:rPr>
  </w:style>
  <w:style w:type="character" w:customStyle="1" w:styleId="BalloonTextChar">
    <w:name w:val="Balloon Text Char"/>
    <w:link w:val="BalloonText"/>
    <w:rsid w:val="00E716F6"/>
    <w:rPr>
      <w:rFonts w:ascii="Tahoma" w:hAnsi="Tahoma" w:cs="Tahoma"/>
      <w:sz w:val="16"/>
      <w:szCs w:val="16"/>
    </w:rPr>
  </w:style>
  <w:style w:type="character" w:styleId="Hyperlink">
    <w:name w:val="Hyperlink"/>
    <w:uiPriority w:val="99"/>
    <w:unhideWhenUsed/>
    <w:rsid w:val="00E319EE"/>
    <w:rPr>
      <w:color w:val="0000FF"/>
      <w:u w:val="single"/>
    </w:rPr>
  </w:style>
  <w:style w:type="paragraph" w:styleId="NormalWeb">
    <w:name w:val="Normal (Web)"/>
    <w:basedOn w:val="Normal"/>
    <w:uiPriority w:val="99"/>
    <w:unhideWhenUsed/>
    <w:rsid w:val="00132006"/>
    <w:pPr>
      <w:spacing w:before="100" w:beforeAutospacing="1" w:after="100" w:afterAutospacing="1"/>
    </w:pPr>
    <w:rPr>
      <w:sz w:val="24"/>
      <w:szCs w:val="24"/>
    </w:rPr>
  </w:style>
  <w:style w:type="character" w:styleId="Strong">
    <w:name w:val="Strong"/>
    <w:uiPriority w:val="22"/>
    <w:qFormat/>
    <w:rsid w:val="00132006"/>
    <w:rPr>
      <w:b/>
      <w:bCs/>
    </w:rPr>
  </w:style>
  <w:style w:type="character" w:customStyle="1" w:styleId="apple-converted-space">
    <w:name w:val="apple-converted-space"/>
    <w:rsid w:val="00132006"/>
  </w:style>
  <w:style w:type="character" w:styleId="PlaceholderText">
    <w:name w:val="Placeholder Text"/>
    <w:basedOn w:val="DefaultParagraphFont"/>
    <w:uiPriority w:val="99"/>
    <w:semiHidden/>
    <w:rsid w:val="00335438"/>
    <w:rPr>
      <w:color w:val="808080"/>
    </w:rPr>
  </w:style>
  <w:style w:type="table" w:styleId="TableGrid">
    <w:name w:val="Table Grid"/>
    <w:basedOn w:val="TableNormal"/>
    <w:rsid w:val="00921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92121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E07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40" w:lineRule="atLeas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character" w:styleId="PageNumber">
    <w:name w:val="page number"/>
    <w:basedOn w:val="DefaultParagraphFont"/>
  </w:style>
  <w:style w:type="paragraph" w:styleId="BodyText">
    <w:name w:val="Body Text"/>
    <w:basedOn w:val="Normal"/>
    <w:pPr>
      <w:spacing w:line="240" w:lineRule="atLeast"/>
    </w:pPr>
    <w:rPr>
      <w:rFonts w:ascii="CG Times" w:hAnsi="CG Times"/>
    </w:rPr>
  </w:style>
  <w:style w:type="paragraph" w:customStyle="1" w:styleId="NormalWeb1">
    <w:name w:val="Normal (Web)1"/>
    <w:basedOn w:val="Normal"/>
    <w:pPr>
      <w:spacing w:before="100" w:beforeAutospacing="1" w:after="115"/>
    </w:pPr>
    <w:rPr>
      <w:rFonts w:ascii="Arial Unicode MS" w:eastAsia="Arial Unicode MS" w:hAnsi="Arial Unicode MS" w:cs="Arial Unicode MS"/>
      <w:sz w:val="24"/>
      <w:szCs w:val="24"/>
    </w:rPr>
  </w:style>
  <w:style w:type="paragraph" w:styleId="BodyText2">
    <w:name w:val="Body Text 2"/>
    <w:basedOn w:val="Normal"/>
    <w:pPr>
      <w:spacing w:line="240" w:lineRule="atLeast"/>
    </w:pPr>
    <w:rPr>
      <w:rFonts w:ascii="Courier New" w:hAnsi="Courier New" w:cs="Courier New"/>
      <w:b/>
      <w:bCs/>
      <w:sz w:val="16"/>
    </w:rPr>
  </w:style>
  <w:style w:type="paragraph" w:styleId="BalloonText">
    <w:name w:val="Balloon Text"/>
    <w:basedOn w:val="Normal"/>
    <w:link w:val="BalloonTextChar"/>
    <w:rsid w:val="00E716F6"/>
    <w:rPr>
      <w:rFonts w:ascii="Tahoma" w:hAnsi="Tahoma" w:cs="Tahoma"/>
      <w:sz w:val="16"/>
      <w:szCs w:val="16"/>
    </w:rPr>
  </w:style>
  <w:style w:type="character" w:customStyle="1" w:styleId="BalloonTextChar">
    <w:name w:val="Balloon Text Char"/>
    <w:link w:val="BalloonText"/>
    <w:rsid w:val="00E716F6"/>
    <w:rPr>
      <w:rFonts w:ascii="Tahoma" w:hAnsi="Tahoma" w:cs="Tahoma"/>
      <w:sz w:val="16"/>
      <w:szCs w:val="16"/>
    </w:rPr>
  </w:style>
  <w:style w:type="character" w:styleId="Hyperlink">
    <w:name w:val="Hyperlink"/>
    <w:uiPriority w:val="99"/>
    <w:unhideWhenUsed/>
    <w:rsid w:val="00E319EE"/>
    <w:rPr>
      <w:color w:val="0000FF"/>
      <w:u w:val="single"/>
    </w:rPr>
  </w:style>
  <w:style w:type="paragraph" w:styleId="NormalWeb">
    <w:name w:val="Normal (Web)"/>
    <w:basedOn w:val="Normal"/>
    <w:uiPriority w:val="99"/>
    <w:unhideWhenUsed/>
    <w:rsid w:val="00132006"/>
    <w:pPr>
      <w:spacing w:before="100" w:beforeAutospacing="1" w:after="100" w:afterAutospacing="1"/>
    </w:pPr>
    <w:rPr>
      <w:sz w:val="24"/>
      <w:szCs w:val="24"/>
    </w:rPr>
  </w:style>
  <w:style w:type="character" w:styleId="Strong">
    <w:name w:val="Strong"/>
    <w:uiPriority w:val="22"/>
    <w:qFormat/>
    <w:rsid w:val="00132006"/>
    <w:rPr>
      <w:b/>
      <w:bCs/>
    </w:rPr>
  </w:style>
  <w:style w:type="character" w:customStyle="1" w:styleId="apple-converted-space">
    <w:name w:val="apple-converted-space"/>
    <w:rsid w:val="00132006"/>
  </w:style>
  <w:style w:type="character" w:styleId="PlaceholderText">
    <w:name w:val="Placeholder Text"/>
    <w:basedOn w:val="DefaultParagraphFont"/>
    <w:uiPriority w:val="99"/>
    <w:semiHidden/>
    <w:rsid w:val="00335438"/>
    <w:rPr>
      <w:color w:val="808080"/>
    </w:rPr>
  </w:style>
  <w:style w:type="table" w:styleId="TableGrid">
    <w:name w:val="Table Grid"/>
    <w:basedOn w:val="TableNormal"/>
    <w:rsid w:val="00921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92121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E07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12829">
      <w:bodyDiv w:val="1"/>
      <w:marLeft w:val="0"/>
      <w:marRight w:val="0"/>
      <w:marTop w:val="0"/>
      <w:marBottom w:val="0"/>
      <w:divBdr>
        <w:top w:val="none" w:sz="0" w:space="0" w:color="auto"/>
        <w:left w:val="none" w:sz="0" w:space="0" w:color="auto"/>
        <w:bottom w:val="none" w:sz="0" w:space="0" w:color="auto"/>
        <w:right w:val="none" w:sz="0" w:space="0" w:color="auto"/>
      </w:divBdr>
    </w:div>
    <w:div w:id="528109530">
      <w:bodyDiv w:val="1"/>
      <w:marLeft w:val="0"/>
      <w:marRight w:val="0"/>
      <w:marTop w:val="0"/>
      <w:marBottom w:val="0"/>
      <w:divBdr>
        <w:top w:val="none" w:sz="0" w:space="0" w:color="auto"/>
        <w:left w:val="none" w:sz="0" w:space="0" w:color="auto"/>
        <w:bottom w:val="none" w:sz="0" w:space="0" w:color="auto"/>
        <w:right w:val="none" w:sz="0" w:space="0" w:color="auto"/>
      </w:divBdr>
    </w:div>
    <w:div w:id="1099372696">
      <w:bodyDiv w:val="1"/>
      <w:marLeft w:val="0"/>
      <w:marRight w:val="0"/>
      <w:marTop w:val="0"/>
      <w:marBottom w:val="0"/>
      <w:divBdr>
        <w:top w:val="none" w:sz="0" w:space="0" w:color="auto"/>
        <w:left w:val="none" w:sz="0" w:space="0" w:color="auto"/>
        <w:bottom w:val="none" w:sz="0" w:space="0" w:color="auto"/>
        <w:right w:val="none" w:sz="0" w:space="0" w:color="auto"/>
      </w:divBdr>
    </w:div>
    <w:div w:id="1396274352">
      <w:bodyDiv w:val="1"/>
      <w:marLeft w:val="0"/>
      <w:marRight w:val="0"/>
      <w:marTop w:val="0"/>
      <w:marBottom w:val="0"/>
      <w:divBdr>
        <w:top w:val="none" w:sz="0" w:space="0" w:color="auto"/>
        <w:left w:val="none" w:sz="0" w:space="0" w:color="auto"/>
        <w:bottom w:val="none" w:sz="0" w:space="0" w:color="auto"/>
        <w:right w:val="none" w:sz="0" w:space="0" w:color="auto"/>
      </w:divBdr>
      <w:divsChild>
        <w:div w:id="2675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20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74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0F71-49CE-4DB6-8B04-6984540F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Chapters 1, 2, 3, 4, and 5</vt:lpstr>
    </vt:vector>
  </TitlesOfParts>
  <Company>Unknown Organization</Company>
  <LinksUpToDate>false</LinksUpToDate>
  <CharactersWithSpaces>1692</CharactersWithSpaces>
  <SharedDoc>false</SharedDoc>
  <HLinks>
    <vt:vector size="12" baseType="variant">
      <vt:variant>
        <vt:i4>7208995</vt:i4>
      </vt:variant>
      <vt:variant>
        <vt:i4>37</vt:i4>
      </vt:variant>
      <vt:variant>
        <vt:i4>0</vt:i4>
      </vt:variant>
      <vt:variant>
        <vt:i4>5</vt:i4>
      </vt:variant>
      <vt:variant>
        <vt:lpwstr>http://filipspagnoli.wordpress.com/stats-on-human-rights/statistics-on-gross-domestic-product-correlations/</vt:lpwstr>
      </vt:variant>
      <vt:variant>
        <vt:lpwstr/>
      </vt:variant>
      <vt:variant>
        <vt:i4>6881386</vt:i4>
      </vt:variant>
      <vt:variant>
        <vt:i4>31</vt:i4>
      </vt:variant>
      <vt:variant>
        <vt:i4>0</vt:i4>
      </vt:variant>
      <vt:variant>
        <vt:i4>5</vt:i4>
      </vt:variant>
      <vt:variant>
        <vt:lpwstr>http://www.lagriffedulion.f2s.com/math2.htm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 1, 2, 3, 4, and 5</dc:title>
  <dc:creator>Bryan W. Griffin</dc:creator>
  <cp:lastModifiedBy>Bryan</cp:lastModifiedBy>
  <cp:revision>6</cp:revision>
  <cp:lastPrinted>2012-06-04T07:04:00Z</cp:lastPrinted>
  <dcterms:created xsi:type="dcterms:W3CDTF">2012-10-07T19:17:00Z</dcterms:created>
  <dcterms:modified xsi:type="dcterms:W3CDTF">2012-10-07T19:19:00Z</dcterms:modified>
</cp:coreProperties>
</file>